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F7B" w:rsidRDefault="008D1FDB">
      <w:pPr>
        <w:pStyle w:val="Standard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A3F7B" w:rsidRDefault="008D1FDB">
      <w:pPr>
        <w:pStyle w:val="Standard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9A3F7B" w:rsidRDefault="008D1FDB">
      <w:pPr>
        <w:pStyle w:val="Standard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</w:t>
      </w:r>
    </w:p>
    <w:p w:rsidR="009A3F7B" w:rsidRPr="00910B4C" w:rsidRDefault="008D1FDB">
      <w:pPr>
        <w:pStyle w:val="Standard"/>
        <w:ind w:left="567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 w:rsidR="00910B4C">
        <w:rPr>
          <w:sz w:val="28"/>
          <w:szCs w:val="28"/>
          <w:lang w:val="en-US"/>
        </w:rPr>
        <w:t xml:space="preserve">25.02.2026 </w:t>
      </w:r>
      <w:r>
        <w:rPr>
          <w:sz w:val="28"/>
          <w:szCs w:val="28"/>
        </w:rPr>
        <w:t xml:space="preserve">№ </w:t>
      </w:r>
      <w:r w:rsidR="00910B4C">
        <w:rPr>
          <w:sz w:val="28"/>
          <w:szCs w:val="28"/>
          <w:lang w:val="en-US"/>
        </w:rPr>
        <w:t>50</w:t>
      </w:r>
    </w:p>
    <w:p w:rsidR="009A3F7B" w:rsidRDefault="009A3F7B">
      <w:pPr>
        <w:pStyle w:val="Standard"/>
        <w:jc w:val="both"/>
        <w:rPr>
          <w:sz w:val="28"/>
          <w:szCs w:val="28"/>
        </w:rPr>
      </w:pPr>
    </w:p>
    <w:p w:rsidR="009A3F7B" w:rsidRDefault="009A3F7B">
      <w:pPr>
        <w:pStyle w:val="Standard"/>
        <w:jc w:val="center"/>
        <w:rPr>
          <w:b/>
          <w:sz w:val="22"/>
          <w:szCs w:val="28"/>
        </w:rPr>
      </w:pPr>
    </w:p>
    <w:p w:rsidR="009A3F7B" w:rsidRDefault="008D1FDB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ОТЧЕТ</w:t>
      </w: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контрольно-счетной палаты </w:t>
      </w: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Курганинский</w:t>
      </w:r>
      <w:proofErr w:type="spellEnd"/>
      <w:r>
        <w:rPr>
          <w:b/>
          <w:sz w:val="28"/>
          <w:szCs w:val="28"/>
        </w:rPr>
        <w:t xml:space="preserve"> район </w:t>
      </w:r>
    </w:p>
    <w:p w:rsidR="009A3F7B" w:rsidRDefault="008D1FDB">
      <w:pPr>
        <w:pStyle w:val="Standard"/>
        <w:jc w:val="center"/>
        <w:rPr>
          <w:rFonts w:cs="Times New Roman"/>
          <w:b/>
          <w:sz w:val="16"/>
          <w:szCs w:val="28"/>
        </w:rPr>
      </w:pPr>
      <w:r>
        <w:rPr>
          <w:b/>
          <w:sz w:val="28"/>
          <w:szCs w:val="28"/>
        </w:rPr>
        <w:t>за 2025 год</w:t>
      </w:r>
    </w:p>
    <w:p w:rsidR="009A3F7B" w:rsidRDefault="009A3F7B">
      <w:pPr>
        <w:pStyle w:val="Standard"/>
        <w:jc w:val="both"/>
        <w:rPr>
          <w:rFonts w:cs="Times New Roman"/>
          <w:sz w:val="22"/>
          <w:szCs w:val="28"/>
        </w:rPr>
      </w:pPr>
    </w:p>
    <w:p w:rsidR="009A3F7B" w:rsidRDefault="008D1FDB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1. Общая информация</w:t>
      </w:r>
    </w:p>
    <w:p w:rsidR="00CB5CCB" w:rsidRDefault="00CB5CCB">
      <w:pPr>
        <w:pStyle w:val="Standard"/>
        <w:jc w:val="center"/>
        <w:rPr>
          <w:rFonts w:cs="Times New Roman"/>
          <w:b/>
          <w:sz w:val="28"/>
          <w:szCs w:val="28"/>
        </w:rPr>
      </w:pP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sz w:val="28"/>
          <w:szCs w:val="28"/>
        </w:rPr>
        <w:t xml:space="preserve">Настоящий отчёт подготовлен во исполнение статьи 14 Положения                                              о контрольно-счётной палате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</w:t>
      </w:r>
      <w:r w:rsidR="007965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Контрольно-счётная палата), утверждённого решением Совета муниципального образования </w:t>
      </w:r>
      <w:proofErr w:type="spellStart"/>
      <w:r>
        <w:rPr>
          <w:sz w:val="28"/>
          <w:szCs w:val="28"/>
        </w:rPr>
        <w:t>Курганинск</w:t>
      </w:r>
      <w:r w:rsidR="0079653A">
        <w:rPr>
          <w:sz w:val="28"/>
          <w:szCs w:val="28"/>
        </w:rPr>
        <w:t>ий</w:t>
      </w:r>
      <w:proofErr w:type="spellEnd"/>
      <w:r w:rsidR="0079653A">
        <w:rPr>
          <w:sz w:val="28"/>
          <w:szCs w:val="28"/>
        </w:rPr>
        <w:t xml:space="preserve"> район от 19 декабря 2011 г.</w:t>
      </w:r>
      <w:r>
        <w:rPr>
          <w:sz w:val="28"/>
          <w:szCs w:val="28"/>
        </w:rPr>
        <w:t xml:space="preserve"> № 251 (далее – Положение о Контрольно-счётной палате) и содержит информацию о деятельности Контрольно-счётной палаты, результатах проведённых контрольных и экспертно-аналитических мероприятий, вытекающих из них выводах, рекомендациях и предложениях в 2025 году.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Уставом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края, Контрольно-счётная палата входит в структуру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район, обладает правами юридического лица, является постоянно действующим органом внешнего муниципального финансового контроля, является участником бюджетного процесса, обладающим бюджетными полномочиями.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Компетенции Контрольно-счётной палаты в отчетном периоде определялись Бюджетным кодексом Российской Федерации (далее – Бюджетный кодекс РФ),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№6-ФЗ), Федеральным законом от 1 июля 2021 года № 255-ФЗ «О внесении изменений в Федеральный закон "Об общих принципах организации </w:t>
      </w:r>
      <w:r w:rsidR="00B70EAD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и деятельности контрольно-счетных органов субъектов Российской Федерации </w:t>
      </w:r>
      <w:r w:rsidR="008D2EE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и муниципальных образований" и отдельные законодательные акты Российской Федерации» (далее – Федеральный закон № 255-ФЗ), Уставом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район, Положением о Контрольно-счётной палате, Регламентом, Стандартами внешнего муниципального финансового контроля </w:t>
      </w:r>
      <w:r w:rsidR="00B70EA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и иными нормативными актами.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Деятельность Контрольно-счётной палаты строилась на основе принципов законности, объективности, независимости, гласности, профессиональной этики и последовательной реализации внешнего муниципального финансового контроля на территории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район.</w:t>
      </w:r>
    </w:p>
    <w:p w:rsidR="005B70EF" w:rsidRDefault="005B70EF" w:rsidP="005B70EF">
      <w:pPr>
        <w:pStyle w:val="Standard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2</w:t>
      </w:r>
    </w:p>
    <w:p w:rsidR="009A3F7B" w:rsidRDefault="008D1FDB" w:rsidP="005B70EF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Контрольно-счётной палаты на 2025 год планировалась</w:t>
      </w:r>
      <w:r w:rsidR="00B70EA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и</w:t>
      </w:r>
      <w:r>
        <w:rPr>
          <w:sz w:val="28"/>
          <w:szCs w:val="28"/>
        </w:rPr>
        <w:t xml:space="preserve"> осуществлялась по четырем направлениям: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мероприятия по контролю формирования и исполнения местного бюджета;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контрольные и экспертно-аналитические мероприятия;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информационные мероприятия;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организационно-технические мероприятия.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Планирование деятельности Контрольно-счетной палаты на 2025 год осуществлялось исходя из: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полномочий, предусмотренных Бюджетным кодексом РФ, Федеральным законом №6-ФЗ, Федеральным законом № 255-ФЗ и Положением о Контрольно-счётной палате;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необходимости соблюдения процедур и сроков проведения мероприятий                        по формированию и исполнению местного бюджета, установленных бюджетным законодательством;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наличия трудовых ресурсов, а именно численности Контрольно-счётной палаты.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пунктом 11 статьи 3 Федерального закона № 6-ФЗ Контрольно-счётной палате переданы полномочия по осуществлению внешнего муниципального финансового контроля 10 поселений, входящих в состав Курганинского района.</w:t>
      </w: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Основная деятельность</w:t>
      </w:r>
    </w:p>
    <w:p w:rsidR="00CB5CCB" w:rsidRDefault="00CB5CCB">
      <w:pPr>
        <w:pStyle w:val="Standard"/>
        <w:jc w:val="center"/>
        <w:rPr>
          <w:b/>
          <w:sz w:val="28"/>
          <w:szCs w:val="28"/>
        </w:rPr>
      </w:pP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выполнения задач, возложенных на Контрольно-счётную </w:t>
      </w:r>
      <w:proofErr w:type="gramStart"/>
      <w:r w:rsidR="00A40D7A">
        <w:rPr>
          <w:sz w:val="28"/>
          <w:szCs w:val="28"/>
        </w:rPr>
        <w:t xml:space="preserve">палату,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  в 2025 году осуществление контрольной, экспертно-аналитической, информационной и иной деятель</w:t>
      </w:r>
      <w:r w:rsidR="00A40D7A">
        <w:rPr>
          <w:sz w:val="28"/>
          <w:szCs w:val="28"/>
        </w:rPr>
        <w:t xml:space="preserve">ности, установленной Положением                                           </w:t>
      </w:r>
      <w:r>
        <w:rPr>
          <w:sz w:val="28"/>
          <w:szCs w:val="28"/>
        </w:rPr>
        <w:t>о Контрольно-счётной палате, строилось на основе утвержденного годового плана работы Контрольно-счётной палаты.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итогам 2025 года все запланированные мероприятия были выполнены.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Целью контрольной и экспертно-аналитической деятельности являлась разработка предложений и рекомендаций, направленных не только на устранение выявленных нарушений и недостатков, но также на их предотвращение </w:t>
      </w:r>
      <w:r w:rsidR="00A40D7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и предупреждение, выявление системных причин.</w:t>
      </w:r>
    </w:p>
    <w:p w:rsidR="00965AF7" w:rsidRDefault="00965AF7">
      <w:pPr>
        <w:pStyle w:val="Standard"/>
        <w:jc w:val="both"/>
        <w:rPr>
          <w:sz w:val="28"/>
          <w:szCs w:val="28"/>
        </w:rPr>
      </w:pP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3.Основные итоги работы  </w:t>
      </w: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Контрольно-счётной палаты в 2025 году</w:t>
      </w:r>
    </w:p>
    <w:p w:rsidR="00CB5CCB" w:rsidRDefault="00CB5CCB">
      <w:pPr>
        <w:pStyle w:val="Standard"/>
        <w:jc w:val="center"/>
        <w:rPr>
          <w:b/>
          <w:sz w:val="28"/>
          <w:szCs w:val="28"/>
        </w:rPr>
      </w:pPr>
    </w:p>
    <w:p w:rsidR="005B70EF" w:rsidRDefault="008D1FDB">
      <w:pPr>
        <w:pStyle w:val="Standard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В отчетном периоде Контрольно-счётной палатой </w:t>
      </w:r>
      <w:r w:rsidR="00A40D7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</w:t>
      </w:r>
      <w:r>
        <w:rPr>
          <w:color w:val="000000"/>
          <w:sz w:val="28"/>
          <w:szCs w:val="28"/>
          <w:shd w:val="clear" w:color="auto" w:fill="FFFFFF"/>
        </w:rPr>
        <w:t xml:space="preserve">проведено 161 контрольное и экспертно-аналитическое мероприятие, </w:t>
      </w:r>
      <w:r w:rsidR="004A6317">
        <w:rPr>
          <w:color w:val="000000"/>
          <w:sz w:val="28"/>
          <w:szCs w:val="28"/>
          <w:shd w:val="clear" w:color="auto" w:fill="FFFFFF"/>
        </w:rPr>
        <w:t xml:space="preserve">                                        </w:t>
      </w:r>
      <w:r>
        <w:rPr>
          <w:color w:val="000000"/>
          <w:sz w:val="28"/>
          <w:szCs w:val="28"/>
          <w:shd w:val="clear" w:color="auto" w:fill="FFFFFF"/>
        </w:rPr>
        <w:t>в том числе 97 -  мероприятия по переданным полномочиям в соответствии</w:t>
      </w:r>
      <w:r w:rsidR="004A6317">
        <w:rPr>
          <w:color w:val="000000"/>
          <w:sz w:val="28"/>
          <w:szCs w:val="28"/>
          <w:shd w:val="clear" w:color="auto" w:fill="FFFFFF"/>
        </w:rPr>
        <w:t xml:space="preserve">                              </w:t>
      </w:r>
      <w:r>
        <w:rPr>
          <w:color w:val="000000"/>
          <w:sz w:val="28"/>
          <w:szCs w:val="28"/>
          <w:shd w:val="clear" w:color="auto" w:fill="FFFFFF"/>
        </w:rPr>
        <w:t xml:space="preserve"> с соглашениями, заключенными с поселениями Курганинского района. </w:t>
      </w:r>
      <w:r w:rsidR="004A6317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</w:t>
      </w:r>
      <w:r>
        <w:rPr>
          <w:color w:val="000000"/>
          <w:sz w:val="28"/>
          <w:szCs w:val="28"/>
        </w:rPr>
        <w:t>Проведено</w:t>
      </w:r>
      <w:r w:rsidR="004A6317">
        <w:rPr>
          <w:color w:val="000000"/>
          <w:sz w:val="28"/>
          <w:szCs w:val="28"/>
        </w:rPr>
        <w:t xml:space="preserve"> 14 </w:t>
      </w:r>
      <w:r>
        <w:rPr>
          <w:color w:val="000000"/>
          <w:sz w:val="28"/>
          <w:szCs w:val="28"/>
        </w:rPr>
        <w:t xml:space="preserve">мероприятий в соответствии с обращениями и </w:t>
      </w:r>
      <w:r w:rsidR="003E317F">
        <w:rPr>
          <w:color w:val="000000"/>
          <w:sz w:val="28"/>
          <w:szCs w:val="28"/>
        </w:rPr>
        <w:t>запросами правоохранительных</w:t>
      </w:r>
      <w:r>
        <w:rPr>
          <w:color w:val="000000"/>
          <w:sz w:val="28"/>
          <w:szCs w:val="28"/>
        </w:rPr>
        <w:t xml:space="preserve"> органов и прокуратуры Кургани</w:t>
      </w:r>
      <w:r w:rsidR="00112517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ского </w:t>
      </w:r>
      <w:proofErr w:type="gramStart"/>
      <w:r>
        <w:rPr>
          <w:color w:val="000000"/>
          <w:sz w:val="28"/>
          <w:szCs w:val="28"/>
        </w:rPr>
        <w:t xml:space="preserve">района, </w:t>
      </w:r>
      <w:r w:rsidR="004A6317">
        <w:rPr>
          <w:color w:val="000000"/>
          <w:sz w:val="28"/>
          <w:szCs w:val="28"/>
        </w:rPr>
        <w:t xml:space="preserve">  </w:t>
      </w:r>
      <w:proofErr w:type="gramEnd"/>
      <w:r w:rsidR="004A6317">
        <w:rPr>
          <w:color w:val="000000"/>
          <w:sz w:val="28"/>
          <w:szCs w:val="28"/>
        </w:rPr>
        <w:t xml:space="preserve">                                               </w:t>
      </w:r>
      <w:r>
        <w:rPr>
          <w:color w:val="000000"/>
          <w:sz w:val="28"/>
          <w:szCs w:val="28"/>
        </w:rPr>
        <w:t xml:space="preserve">2 параллельных мероприятия с Контрольно-счетной палатой Краснодарского </w:t>
      </w:r>
    </w:p>
    <w:p w:rsidR="005B70EF" w:rsidRPr="005B70EF" w:rsidRDefault="005B70EF" w:rsidP="005B70EF">
      <w:pPr>
        <w:pStyle w:val="Standard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3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края в соответствии с заключенными Решениями о проведении параллельных мероприятий.</w:t>
      </w:r>
    </w:p>
    <w:p w:rsidR="009A3F7B" w:rsidRDefault="008D1FDB">
      <w:pPr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</w:t>
      </w:r>
      <w:r w:rsidR="004A6317"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 xml:space="preserve">В течении года проводились выборочные проверки реализации муниципальных программ муниципального образования </w:t>
      </w:r>
      <w:proofErr w:type="spellStart"/>
      <w:r>
        <w:rPr>
          <w:rFonts w:cs="Times New Roman"/>
          <w:color w:val="000000"/>
          <w:sz w:val="28"/>
          <w:szCs w:val="28"/>
        </w:rPr>
        <w:t>Курганинский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район </w:t>
      </w:r>
      <w:r w:rsidR="003E317F">
        <w:rPr>
          <w:rFonts w:cs="Times New Roman"/>
          <w:color w:val="000000"/>
          <w:sz w:val="28"/>
          <w:szCs w:val="28"/>
        </w:rPr>
        <w:t xml:space="preserve">                    </w:t>
      </w:r>
      <w:r>
        <w:rPr>
          <w:rFonts w:cs="Times New Roman"/>
          <w:color w:val="000000"/>
          <w:sz w:val="28"/>
          <w:szCs w:val="28"/>
        </w:rPr>
        <w:t>и муниципальных программ городского и сельских поселений Курганинского района, анализ их исполнения, оперативный анализ о ходе исполнения бюджета муниципальных образований Курганинского района, анализ и мониторинг нормативных правовых актов в части расходных обязательств муниципальных образований Курганинского района.</w:t>
      </w:r>
    </w:p>
    <w:p w:rsidR="008F5C35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</w:t>
      </w:r>
    </w:p>
    <w:p w:rsidR="009A3F7B" w:rsidRDefault="008D1FDB" w:rsidP="008F5C35">
      <w:pPr>
        <w:pStyle w:val="Standard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3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en-US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Осуществление контрольной деятельности</w:t>
      </w:r>
    </w:p>
    <w:p w:rsidR="00CB5CCB" w:rsidRDefault="00CB5CCB">
      <w:pPr>
        <w:pStyle w:val="Standard"/>
        <w:jc w:val="both"/>
      </w:pP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F5C35">
        <w:rPr>
          <w:sz w:val="28"/>
          <w:szCs w:val="28"/>
        </w:rPr>
        <w:t xml:space="preserve">В отчетном периоде </w:t>
      </w:r>
      <w:r>
        <w:rPr>
          <w:sz w:val="28"/>
          <w:szCs w:val="28"/>
        </w:rPr>
        <w:t>проведено 36 контрольных мероприятий, в том числе: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C68FC">
        <w:rPr>
          <w:sz w:val="28"/>
          <w:szCs w:val="28"/>
        </w:rPr>
        <w:t>в</w:t>
      </w:r>
      <w:r>
        <w:rPr>
          <w:sz w:val="28"/>
          <w:szCs w:val="28"/>
          <w:shd w:val="clear" w:color="auto" w:fill="FFFFFF"/>
        </w:rPr>
        <w:t xml:space="preserve">нешней проверкой охвачена бюджетная отчетность 19 главных администраторов бюджетных средств бюджета муниципального образования </w:t>
      </w:r>
      <w:proofErr w:type="spellStart"/>
      <w:r>
        <w:rPr>
          <w:sz w:val="28"/>
          <w:szCs w:val="28"/>
          <w:shd w:val="clear" w:color="auto" w:fill="FFFFFF"/>
        </w:rPr>
        <w:t>Курганинский</w:t>
      </w:r>
      <w:proofErr w:type="spellEnd"/>
      <w:r>
        <w:rPr>
          <w:sz w:val="28"/>
          <w:szCs w:val="28"/>
          <w:shd w:val="clear" w:color="auto" w:fill="FFFFFF"/>
        </w:rPr>
        <w:t xml:space="preserve"> район и бюджетов поселений Курганинского района на общую сумму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5 215 386,4 тыс. рублей</w:t>
      </w:r>
      <w:r w:rsidR="00EC68FC">
        <w:rPr>
          <w:bCs/>
          <w:sz w:val="28"/>
          <w:szCs w:val="28"/>
          <w:shd w:val="clear" w:color="auto" w:fill="FFFFFF"/>
        </w:rPr>
        <w:t>;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 xml:space="preserve">-  </w:t>
      </w:r>
      <w:r w:rsidR="00EC68FC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хвачено проверками муниципальное имущество на сумму 939 621,6 тыс. рублей;</w:t>
      </w:r>
    </w:p>
    <w:p w:rsidR="009A3F7B" w:rsidRDefault="00EC68FC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- п</w:t>
      </w:r>
      <w:r w:rsidR="008D1FDB">
        <w:rPr>
          <w:sz w:val="28"/>
          <w:szCs w:val="28"/>
          <w:shd w:val="clear" w:color="auto" w:fill="FFFFFF"/>
        </w:rPr>
        <w:t>роведены проверки финансово-хозяйственной деятельности учреждений отрасли «Культура»;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- в рамках параллельного мероприятия с Контрольно-счетной палатой Краснодарского края проведена проверка деятельности</w:t>
      </w:r>
      <w:r w:rsidR="00EC68FC">
        <w:rPr>
          <w:sz w:val="28"/>
          <w:szCs w:val="28"/>
          <w:shd w:val="clear" w:color="auto" w:fill="FFFFFF"/>
        </w:rPr>
        <w:t xml:space="preserve"> поселений Курганинского района</w:t>
      </w:r>
      <w:r>
        <w:rPr>
          <w:sz w:val="28"/>
          <w:szCs w:val="28"/>
          <w:shd w:val="clear" w:color="auto" w:fill="FFFFFF"/>
        </w:rPr>
        <w:t xml:space="preserve"> по управлению земельными ресурсами, находящимися</w:t>
      </w:r>
      <w:r w:rsidR="00EC68FC">
        <w:rPr>
          <w:sz w:val="28"/>
          <w:szCs w:val="28"/>
          <w:shd w:val="clear" w:color="auto" w:fill="FFFFFF"/>
        </w:rPr>
        <w:t xml:space="preserve">                      </w:t>
      </w:r>
      <w:r>
        <w:rPr>
          <w:sz w:val="28"/>
          <w:szCs w:val="28"/>
          <w:shd w:val="clear" w:color="auto" w:fill="FFFFFF"/>
        </w:rPr>
        <w:t xml:space="preserve"> в муниципальной собственности.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В ходе проведения контрольных мероприятий нецелевого расходования бюджетных средств не установлено.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тоже время при проведении контрольных мероприятий </w:t>
      </w:r>
      <w:r w:rsidR="00EC68FC">
        <w:rPr>
          <w:sz w:val="28"/>
          <w:szCs w:val="28"/>
        </w:rPr>
        <w:t>установлено недостатков</w:t>
      </w:r>
      <w:r>
        <w:rPr>
          <w:sz w:val="28"/>
          <w:szCs w:val="28"/>
        </w:rPr>
        <w:t xml:space="preserve"> и </w:t>
      </w:r>
      <w:r w:rsidR="00EC68FC">
        <w:rPr>
          <w:sz w:val="28"/>
          <w:szCs w:val="28"/>
        </w:rPr>
        <w:t>нарушений:</w:t>
      </w:r>
    </w:p>
    <w:p w:rsidR="009A3F7B" w:rsidRDefault="008D1FDB">
      <w:pPr>
        <w:pStyle w:val="Standard"/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в части составления годовой бюджетной отчетности, исполнения требований нормативных правовых актов на сумму 274 765,2 тыс. рублей.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2) в части ведения учета муниципального имущества на сумму 69 856,1 тыс. рублей.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3) нарушений в сфере бюджетного законодательства (включая нормативные правовые акты субъекта РФ и муниципаль</w:t>
      </w:r>
      <w:r w:rsidR="00EC68FC">
        <w:rPr>
          <w:sz w:val="28"/>
          <w:szCs w:val="28"/>
        </w:rPr>
        <w:t xml:space="preserve">ные нормативные правовые акты) </w:t>
      </w:r>
      <w:r>
        <w:rPr>
          <w:sz w:val="28"/>
          <w:szCs w:val="28"/>
        </w:rPr>
        <w:t>на сумму 2 904,5 тыс. рублей.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Структуру выявляемых нарушений можно </w:t>
      </w:r>
      <w:r w:rsidR="00EC68FC">
        <w:rPr>
          <w:sz w:val="28"/>
          <w:szCs w:val="28"/>
        </w:rPr>
        <w:t xml:space="preserve">представить следующим образом: </w:t>
      </w:r>
      <w:r>
        <w:rPr>
          <w:sz w:val="28"/>
          <w:szCs w:val="28"/>
        </w:rPr>
        <w:t xml:space="preserve">нарушения, которые наносят материальный ущерб интересам местного бюджета (излишние выплаты, неправомерные расходы, недостачи </w:t>
      </w:r>
      <w:r w:rsidR="00AB58A2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и излишки и т. д.), остальное – это несоблюдение правил, которые влияют </w:t>
      </w:r>
      <w:r w:rsidR="00AB58A2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на эффективность функционирования бюджетной системы в целом (искажение отчётных данных, нарушения правил ведения бюджетного (бухгалтерского) учёта и отчётности, законодательства о закупках, бюджетного </w:t>
      </w:r>
      <w:r w:rsidR="00AB58A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законодательства и т. д.).</w:t>
      </w:r>
    </w:p>
    <w:p w:rsidR="005B70EF" w:rsidRDefault="008D1FDB">
      <w:pPr>
        <w:pStyle w:val="Standard"/>
        <w:spacing w:line="30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Структура выявляемых нарушений на протяжении нескольких лет меняется в зависимости от тематики проведенных контрольных мероприятий, однако, основная доля приходится на следующие виды нарушений: постановка </w:t>
      </w:r>
    </w:p>
    <w:p w:rsidR="005B70EF" w:rsidRPr="005B70EF" w:rsidRDefault="005B70EF" w:rsidP="005B70EF">
      <w:pPr>
        <w:pStyle w:val="Standard"/>
        <w:spacing w:line="300" w:lineRule="exact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4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бюджетного (бухгалтерского) учёта и составления отчётности, ведения реестров имущества около 70%, расходование с нарушением нормативных правовых актов, в том числе бухгалтерского учета, в пределах 10%, нарушения положений контрактного законодательства — в пределах 25%, неэффективно расходование средств, финансовые нарушения в пределах 5%.</w:t>
      </w:r>
    </w:p>
    <w:p w:rsidR="009A3F7B" w:rsidRDefault="008D1FDB">
      <w:pPr>
        <w:pStyle w:val="Standard"/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Главным распорядителям бюджетных средств, руководителям предприятий </w:t>
      </w:r>
      <w:r w:rsidR="00AB58A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и организаций направлены отчеты и акты по результатам проведенных контрольных мероприятий. 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Результаты всех контрольных мероприятий доведены до сведения руководителей объектов проверки в виде представлений и информационных писем с указанием предложений, и рекомендаций, направленных на устранение выявленных замечаний и нарушений.</w:t>
      </w:r>
    </w:p>
    <w:p w:rsidR="009A3F7B" w:rsidRDefault="008D1FDB">
      <w:pPr>
        <w:pStyle w:val="Standard"/>
        <w:spacing w:line="30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Благодаря мерам, принимаемым </w:t>
      </w:r>
      <w:r>
        <w:rPr>
          <w:sz w:val="28"/>
          <w:szCs w:val="28"/>
          <w:shd w:val="clear" w:color="auto" w:fill="FFFFFF"/>
        </w:rPr>
        <w:t xml:space="preserve">главными администраторами бюджетных средств </w:t>
      </w:r>
      <w:r>
        <w:rPr>
          <w:sz w:val="28"/>
          <w:szCs w:val="28"/>
        </w:rPr>
        <w:t>и проверяемыми учреждениями, удельный вес устраненных нарушений и недостатков за отчетный период составил 98.0 %.</w:t>
      </w:r>
    </w:p>
    <w:p w:rsidR="00CB5CCB" w:rsidRDefault="008D1FDB">
      <w:pPr>
        <w:pStyle w:val="Standard"/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9A3F7B" w:rsidRDefault="008D1FDB">
      <w:pPr>
        <w:pStyle w:val="Standard"/>
        <w:spacing w:line="3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Экспертно-аналитические мероприятия</w:t>
      </w:r>
    </w:p>
    <w:p w:rsidR="00CB5CCB" w:rsidRDefault="00CB5CCB">
      <w:pPr>
        <w:pStyle w:val="Standard"/>
        <w:spacing w:line="300" w:lineRule="exact"/>
        <w:jc w:val="center"/>
        <w:rPr>
          <w:sz w:val="28"/>
          <w:szCs w:val="28"/>
        </w:rPr>
      </w:pP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Всего экспертно-аналитическими мероприятиями охвачено                                    9 262 627,3 тыс. рублей, в том числе представленные администрацией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и администрациями сельских поселений проекты решений Советов о местном бюджете и утверждении отчётов об исполнении местных бюджетов. В течение 2025 года Контрольно-счетной палатой проведено 125 экспертно-аналитических мероприятий.</w:t>
      </w:r>
    </w:p>
    <w:p w:rsidR="009A3F7B" w:rsidRDefault="008D1FDB">
      <w:pPr>
        <w:pStyle w:val="Standar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Главным распорядителям бюджетных средств, руководителям предприятий и организаций направлены отчеты, заключения, экспертизы</w:t>
      </w:r>
      <w:r w:rsidR="000D5DD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по результатам проведенных экспертно-аналитических мероприятий.</w:t>
      </w:r>
    </w:p>
    <w:p w:rsidR="009A3F7B" w:rsidRDefault="008D1FDB">
      <w:pPr>
        <w:pStyle w:val="Standard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Предложения и рекомендации, отражённые в заключениях Контрольно-счётной палаты практически в полном объёме приняты органами местного самоуправления Курганинского района.</w:t>
      </w:r>
    </w:p>
    <w:p w:rsidR="009A3F7B" w:rsidRDefault="008D1FDB">
      <w:pPr>
        <w:pStyle w:val="Standard"/>
        <w:jc w:val="both"/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Проведено 75 мероприятий в качестве финансово-экономической экспертизы проектов муниципальных правовых актов (проектов изменений</w:t>
      </w:r>
      <w:r w:rsidR="00836CCC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в действующие муниципальные программы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и проектов вновь принимаемых программ поселений Курганинского района) на соответствие требованиям законодательства, показателям соответствующего решения о бюджете, включая их обоснованность.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По результатам экспертно-аналитической деятельности Контрольно-счетной палатой установлено 417 случаев недостатков и нарушений, в сфере бюджетного законодательства в части ведения бюджетной росписи, утверждения бюджетных смет, составления проектов решения о бюджете, составления проектов об утверждении муниципальных программ и изменений к ним, установленных БК РФ, приказами Минфина, локальными нормативными актами.</w:t>
      </w:r>
    </w:p>
    <w:p w:rsidR="005B70EF" w:rsidRDefault="005B70EF">
      <w:pPr>
        <w:pStyle w:val="Standard"/>
        <w:jc w:val="both"/>
        <w:rPr>
          <w:sz w:val="28"/>
          <w:szCs w:val="28"/>
        </w:rPr>
      </w:pPr>
    </w:p>
    <w:p w:rsidR="005B70EF" w:rsidRDefault="005B70EF">
      <w:pPr>
        <w:pStyle w:val="Standard"/>
        <w:jc w:val="both"/>
        <w:rPr>
          <w:b/>
          <w:bCs/>
          <w:sz w:val="28"/>
          <w:szCs w:val="28"/>
        </w:rPr>
      </w:pPr>
    </w:p>
    <w:p w:rsidR="00CB5CCB" w:rsidRDefault="00CB5CCB">
      <w:pPr>
        <w:pStyle w:val="Standard"/>
        <w:jc w:val="center"/>
        <w:rPr>
          <w:sz w:val="28"/>
          <w:szCs w:val="28"/>
        </w:rPr>
      </w:pPr>
    </w:p>
    <w:p w:rsidR="005B70EF" w:rsidRPr="005B70EF" w:rsidRDefault="005B70EF">
      <w:pPr>
        <w:pStyle w:val="Standard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5</w:t>
      </w: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B5CCB">
        <w:rPr>
          <w:b/>
          <w:sz w:val="28"/>
          <w:szCs w:val="28"/>
        </w:rPr>
        <w:t>6. Аудит закупок</w:t>
      </w:r>
    </w:p>
    <w:p w:rsidR="00CB5CCB" w:rsidRDefault="00CB5CCB">
      <w:pPr>
        <w:pStyle w:val="Standard"/>
        <w:jc w:val="center"/>
        <w:rPr>
          <w:b/>
          <w:bCs/>
          <w:sz w:val="28"/>
          <w:szCs w:val="28"/>
        </w:rPr>
      </w:pP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В отчетном периоде в соответствии со статьей 98 Федерального закона                     </w:t>
      </w:r>
      <w:r w:rsidR="00D610FE">
        <w:rPr>
          <w:sz w:val="28"/>
          <w:szCs w:val="28"/>
        </w:rPr>
        <w:t xml:space="preserve">           от 5 апреля 2013 г.</w:t>
      </w:r>
      <w:r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</w:t>
      </w:r>
      <w:proofErr w:type="gramStart"/>
      <w:r w:rsidR="00D610FE">
        <w:rPr>
          <w:sz w:val="28"/>
          <w:szCs w:val="28"/>
        </w:rPr>
        <w:t xml:space="preserve">нужд»  </w:t>
      </w:r>
      <w:r w:rsidR="007E2C88">
        <w:rPr>
          <w:sz w:val="28"/>
          <w:szCs w:val="28"/>
        </w:rPr>
        <w:t xml:space="preserve"> </w:t>
      </w:r>
      <w:proofErr w:type="gramEnd"/>
      <w:r w:rsidR="007E2C8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(далее – Федеральный закон № 44-ФЗ)</w:t>
      </w:r>
      <w:r w:rsidR="007E2C88">
        <w:rPr>
          <w:sz w:val="28"/>
          <w:szCs w:val="28"/>
        </w:rPr>
        <w:t>.</w:t>
      </w:r>
      <w:r>
        <w:rPr>
          <w:sz w:val="28"/>
          <w:szCs w:val="28"/>
        </w:rPr>
        <w:t xml:space="preserve"> Контрольно-счетной палатой проведено 5 контрольных и 8 экспертно-аналитических мероприятий в сфере муниципальных закупок на сумму 665 015,9 тыс. рублей.</w:t>
      </w:r>
    </w:p>
    <w:p w:rsidR="009A3F7B" w:rsidRDefault="008D1FDB" w:rsidP="00D610FE">
      <w:pPr>
        <w:pStyle w:val="Standard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По результатам экспертно-аналитической деятельности Контрольно-счетной палатой установлен 61 случай недостатков и нарушений требований законодательства о закупка</w:t>
      </w:r>
      <w:r w:rsidR="00F07159">
        <w:rPr>
          <w:sz w:val="28"/>
          <w:szCs w:val="28"/>
        </w:rPr>
        <w:t>х на сумму 2 869,3 тыс. рублей.</w:t>
      </w:r>
    </w:p>
    <w:p w:rsidR="00CB5CCB" w:rsidRDefault="00CB5CCB">
      <w:pPr>
        <w:pStyle w:val="Standard"/>
        <w:jc w:val="center"/>
        <w:rPr>
          <w:b/>
          <w:sz w:val="28"/>
          <w:szCs w:val="28"/>
        </w:rPr>
      </w:pP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Принятые меры по результатам проверок</w:t>
      </w:r>
    </w:p>
    <w:p w:rsidR="00CB5CCB" w:rsidRDefault="00CB5CCB">
      <w:pPr>
        <w:pStyle w:val="Standard"/>
        <w:jc w:val="center"/>
        <w:rPr>
          <w:b/>
          <w:sz w:val="28"/>
          <w:szCs w:val="28"/>
        </w:rPr>
      </w:pP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 за 2025 год в адрес объектов внешнего финансового контроля направлено 26 представлений о допущенных нарушениях, по результатам которых привлечено к дисциплинарной ответственности 24 должностных лиц. По материалам проверок возбуждено 11 административных дел, по которым вынесены постановления о привлечении к административной ответственности 10 должностных лиц.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заключенными соглашениями все материалы                                       по проверкам передаются в прокуратуру Курганинского района, в том числе                      для принятия мер реагирования. По рез</w:t>
      </w:r>
      <w:r w:rsidR="00BA3FAB">
        <w:rPr>
          <w:sz w:val="28"/>
          <w:szCs w:val="28"/>
        </w:rPr>
        <w:t>ультатам переданных материалов п</w:t>
      </w:r>
      <w:r>
        <w:rPr>
          <w:sz w:val="28"/>
          <w:szCs w:val="28"/>
        </w:rPr>
        <w:t xml:space="preserve">рокуратурой Курганинского района вынесено 21 представление о нарушении бюджетного законодательства, возбуждено 3 административных </w:t>
      </w:r>
      <w:proofErr w:type="gramStart"/>
      <w:r>
        <w:rPr>
          <w:sz w:val="28"/>
          <w:szCs w:val="28"/>
        </w:rPr>
        <w:t xml:space="preserve">дела, </w:t>
      </w:r>
      <w:r w:rsidR="00BA3FAB">
        <w:rPr>
          <w:sz w:val="28"/>
          <w:szCs w:val="28"/>
        </w:rPr>
        <w:t xml:space="preserve">  </w:t>
      </w:r>
      <w:proofErr w:type="gramEnd"/>
      <w:r w:rsidR="00BA3FAB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по которым вынесены постановления о привлечении к административной ответственности 3 должностных лиц. </w:t>
      </w:r>
    </w:p>
    <w:p w:rsidR="00CB5CCB" w:rsidRDefault="008D1FDB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9A3F7B" w:rsidRDefault="008D1FDB">
      <w:pPr>
        <w:pStyle w:val="Standard"/>
        <w:jc w:val="center"/>
        <w:rPr>
          <w:sz w:val="28"/>
          <w:szCs w:val="28"/>
        </w:rPr>
      </w:pPr>
      <w:r>
        <w:rPr>
          <w:b/>
          <w:sz w:val="28"/>
          <w:szCs w:val="28"/>
        </w:rPr>
        <w:t>8. Обеспечение доступа к информации о деятельности</w:t>
      </w: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Контрольно-счётной палаты</w:t>
      </w:r>
    </w:p>
    <w:p w:rsidR="00CB5CCB" w:rsidRDefault="00CB5CCB">
      <w:pPr>
        <w:pStyle w:val="Standard"/>
        <w:jc w:val="center"/>
        <w:rPr>
          <w:sz w:val="28"/>
          <w:szCs w:val="28"/>
        </w:rPr>
      </w:pPr>
    </w:p>
    <w:p w:rsidR="009A3F7B" w:rsidRDefault="006B27A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Информация о деятельности К</w:t>
      </w:r>
      <w:r w:rsidR="008D1FDB">
        <w:rPr>
          <w:sz w:val="28"/>
          <w:szCs w:val="28"/>
        </w:rPr>
        <w:t xml:space="preserve">онтрольно-счетной палаты и проведенных контрольных и экспертно-аналитических мероприятиях размещена в разделе «Контрольно-счетная палата» на официальном Интернет-сайте администрации муниципального образования </w:t>
      </w:r>
      <w:proofErr w:type="spellStart"/>
      <w:r w:rsidR="008D1FDB">
        <w:rPr>
          <w:sz w:val="28"/>
          <w:szCs w:val="28"/>
        </w:rPr>
        <w:t>Курганинский</w:t>
      </w:r>
      <w:proofErr w:type="spellEnd"/>
      <w:r w:rsidR="008D1FDB">
        <w:rPr>
          <w:sz w:val="28"/>
          <w:szCs w:val="28"/>
        </w:rPr>
        <w:t xml:space="preserve"> район </w:t>
      </w:r>
      <w:proofErr w:type="spellStart"/>
      <w:r w:rsidR="008D1FDB">
        <w:rPr>
          <w:sz w:val="28"/>
          <w:szCs w:val="28"/>
          <w:lang w:val="en-US"/>
        </w:rPr>
        <w:t>admkurganinsk</w:t>
      </w:r>
      <w:proofErr w:type="spellEnd"/>
      <w:r w:rsidR="008D1FDB">
        <w:rPr>
          <w:sz w:val="28"/>
          <w:szCs w:val="28"/>
        </w:rPr>
        <w:t>/</w:t>
      </w:r>
      <w:proofErr w:type="spellStart"/>
      <w:r w:rsidR="008D1FDB">
        <w:rPr>
          <w:sz w:val="28"/>
          <w:szCs w:val="28"/>
          <w:lang w:val="en-US"/>
        </w:rPr>
        <w:t>ru</w:t>
      </w:r>
      <w:proofErr w:type="spellEnd"/>
      <w:r w:rsidR="008D1FDB">
        <w:rPr>
          <w:sz w:val="28"/>
          <w:szCs w:val="28"/>
        </w:rPr>
        <w:t>.</w:t>
      </w:r>
    </w:p>
    <w:p w:rsidR="00CB5CCB" w:rsidRDefault="00CB5CCB">
      <w:pPr>
        <w:pStyle w:val="Standard"/>
        <w:jc w:val="center"/>
        <w:rPr>
          <w:b/>
          <w:sz w:val="28"/>
          <w:szCs w:val="28"/>
        </w:rPr>
      </w:pPr>
    </w:p>
    <w:p w:rsidR="009A3F7B" w:rsidRDefault="008D1FD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9.Основные направления деятельности  </w:t>
      </w:r>
    </w:p>
    <w:p w:rsidR="009A3F7B" w:rsidRDefault="00CB5CC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8D1FDB">
        <w:rPr>
          <w:b/>
          <w:sz w:val="28"/>
          <w:szCs w:val="28"/>
        </w:rPr>
        <w:t xml:space="preserve">онтрольно-счётной палаты в </w:t>
      </w:r>
      <w:r w:rsidR="008D1FDB">
        <w:rPr>
          <w:b/>
          <w:sz w:val="28"/>
          <w:szCs w:val="28"/>
          <w:lang w:val="en-US"/>
        </w:rPr>
        <w:t>2026</w:t>
      </w:r>
      <w:r w:rsidR="008D1FDB">
        <w:rPr>
          <w:b/>
          <w:sz w:val="28"/>
          <w:szCs w:val="28"/>
        </w:rPr>
        <w:t xml:space="preserve"> году</w:t>
      </w:r>
    </w:p>
    <w:p w:rsidR="00CB5CCB" w:rsidRDefault="00CB5CCB">
      <w:pPr>
        <w:pStyle w:val="Standard"/>
        <w:jc w:val="center"/>
        <w:rPr>
          <w:b/>
          <w:sz w:val="28"/>
          <w:szCs w:val="28"/>
        </w:rPr>
      </w:pPr>
    </w:p>
    <w:p w:rsidR="005B70EF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План работы Контрольно-счётной палаты на </w:t>
      </w:r>
      <w:r>
        <w:rPr>
          <w:sz w:val="28"/>
          <w:szCs w:val="28"/>
          <w:lang w:val="en-US"/>
        </w:rPr>
        <w:t>2026</w:t>
      </w:r>
      <w:r>
        <w:rPr>
          <w:sz w:val="28"/>
          <w:szCs w:val="28"/>
        </w:rPr>
        <w:t xml:space="preserve"> год сформирован</w:t>
      </w:r>
      <w:r w:rsidR="006B27A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с учетом требований Федерального закона № 6-ФЗ, Федерального закона </w:t>
      </w:r>
      <w:r w:rsidR="006B27A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от 1 июля 2021 года № 255-ФЗ. Важнейшим направлением работы </w:t>
      </w:r>
      <w:r w:rsidR="006B27A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  <w:lang w:val="en-US"/>
        </w:rPr>
        <w:t>202</w:t>
      </w:r>
      <w:r>
        <w:rPr>
          <w:sz w:val="28"/>
          <w:szCs w:val="28"/>
        </w:rPr>
        <w:t xml:space="preserve">6 году является проведение контрольных мероприятий, результаты которых позволят оценить степень реализации </w:t>
      </w:r>
    </w:p>
    <w:p w:rsidR="005B70EF" w:rsidRPr="005B70EF" w:rsidRDefault="005B70EF" w:rsidP="005B70EF">
      <w:pPr>
        <w:pStyle w:val="Standard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6</w:t>
      </w:r>
      <w:bookmarkStart w:id="0" w:name="_GoBack"/>
      <w:bookmarkEnd w:id="0"/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стратегических целей и приоритетных направлений, сформулированных</w:t>
      </w:r>
      <w:r w:rsidR="006B27A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в Бюджетном послании Президента Российской Федерации.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соглашений будет осуществляться контроль эффективности организации бюджетного процесса в городском и сельских поселениях Курганинского района, выработке рекомендаций по укреплению доходной базы бюджетов.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B27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целях проверки целевого и эффективного </w:t>
      </w:r>
      <w:r>
        <w:rPr>
          <w:rStyle w:val="a5"/>
          <w:b w:val="0"/>
          <w:color w:val="000000"/>
          <w:sz w:val="28"/>
          <w:szCs w:val="28"/>
        </w:rPr>
        <w:t xml:space="preserve">использования средств </w:t>
      </w:r>
      <w:r>
        <w:rPr>
          <w:color w:val="000000"/>
          <w:sz w:val="28"/>
          <w:szCs w:val="28"/>
        </w:rPr>
        <w:t xml:space="preserve">бюджета Краснодарского края, направляемых на совместное финансирование отдельных расходов муниципального образования </w:t>
      </w:r>
      <w:proofErr w:type="spellStart"/>
      <w:r>
        <w:rPr>
          <w:color w:val="000000"/>
          <w:sz w:val="28"/>
          <w:szCs w:val="28"/>
        </w:rPr>
        <w:t>Курганинский</w:t>
      </w:r>
      <w:proofErr w:type="spellEnd"/>
      <w:r>
        <w:rPr>
          <w:color w:val="000000"/>
          <w:sz w:val="28"/>
          <w:szCs w:val="28"/>
        </w:rPr>
        <w:t xml:space="preserve"> район, в 2026 году запланировано проведение 3 мероприятий совместно с Контрольно-счётной палатой краснодарского края в формате параллельного мероприятия. 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реализации Федерального закона 44-ФЗ Контрольно-счетная палата продолжит проведение аудита эффективности закупок. 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0AAD">
        <w:rPr>
          <w:sz w:val="28"/>
          <w:szCs w:val="28"/>
        </w:rPr>
        <w:t xml:space="preserve">     </w:t>
      </w:r>
      <w:r>
        <w:rPr>
          <w:sz w:val="28"/>
          <w:szCs w:val="28"/>
        </w:rPr>
        <w:t>В целях оценки эффективности расходов бюджета контрольно-счетная палата продолжит работу по проведению анализа и мониторинга исполнения муниципальных программ, исполнения бюджета.</w:t>
      </w:r>
    </w:p>
    <w:p w:rsidR="00C60AAD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Важным направлением в работе Контрольно-счетной палаты продолжает оставаться не только выявление нарушений, но и содействие руководителям проверяемых организаций и объектов аудита в предотвращении и устранении нарушений и недостатков, в том числе и в ходе проведения проверок и экспертиз.</w:t>
      </w:r>
    </w:p>
    <w:p w:rsidR="00C60AAD" w:rsidRDefault="00C60AAD">
      <w:pPr>
        <w:pStyle w:val="Standard"/>
        <w:jc w:val="both"/>
        <w:rPr>
          <w:sz w:val="28"/>
          <w:szCs w:val="28"/>
        </w:rPr>
      </w:pPr>
    </w:p>
    <w:p w:rsidR="00C60AAD" w:rsidRDefault="00C60AAD">
      <w:pPr>
        <w:pStyle w:val="Standard"/>
        <w:jc w:val="both"/>
        <w:rPr>
          <w:sz w:val="28"/>
          <w:szCs w:val="28"/>
        </w:rPr>
      </w:pP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контрольно-счетной палаты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A3F7B" w:rsidRDefault="008D1FDB">
      <w:pPr>
        <w:pStyle w:val="Standard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Н.В. Аванесова</w:t>
      </w:r>
    </w:p>
    <w:p w:rsidR="009A3F7B" w:rsidRDefault="009A3F7B">
      <w:pPr>
        <w:pStyle w:val="Standard"/>
        <w:jc w:val="both"/>
        <w:rPr>
          <w:rFonts w:cs="Times New Roman"/>
          <w:szCs w:val="28"/>
        </w:rPr>
      </w:pPr>
    </w:p>
    <w:sectPr w:rsidR="009A3F7B" w:rsidSect="009C2503">
      <w:headerReference w:type="default" r:id="rId6"/>
      <w:pgSz w:w="11906" w:h="16838"/>
      <w:pgMar w:top="1134" w:right="567" w:bottom="993" w:left="170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338" w:rsidRDefault="009E0338" w:rsidP="009C2503">
      <w:r>
        <w:separator/>
      </w:r>
    </w:p>
  </w:endnote>
  <w:endnote w:type="continuationSeparator" w:id="0">
    <w:p w:rsidR="009E0338" w:rsidRDefault="009E0338" w:rsidP="009C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338" w:rsidRDefault="009E0338" w:rsidP="009C2503">
      <w:r>
        <w:separator/>
      </w:r>
    </w:p>
  </w:footnote>
  <w:footnote w:type="continuationSeparator" w:id="0">
    <w:p w:rsidR="009E0338" w:rsidRDefault="009E0338" w:rsidP="009C2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503" w:rsidRDefault="009C2503" w:rsidP="009C2503">
    <w:pPr>
      <w:pStyle w:val="aa"/>
      <w:jc w:val="center"/>
    </w:pPr>
  </w:p>
  <w:p w:rsidR="009C2503" w:rsidRDefault="009C2503" w:rsidP="009C2503">
    <w:pPr>
      <w:pStyle w:val="aa"/>
      <w:jc w:val="center"/>
    </w:pPr>
  </w:p>
  <w:p w:rsidR="009C2503" w:rsidRPr="005B70EF" w:rsidRDefault="009C2503" w:rsidP="009C2503">
    <w:pPr>
      <w:pStyle w:val="aa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F7B"/>
    <w:rsid w:val="0009277C"/>
    <w:rsid w:val="000D5DD8"/>
    <w:rsid w:val="00112517"/>
    <w:rsid w:val="003E317F"/>
    <w:rsid w:val="004A6317"/>
    <w:rsid w:val="005A480A"/>
    <w:rsid w:val="005B70EF"/>
    <w:rsid w:val="006B27AA"/>
    <w:rsid w:val="0079653A"/>
    <w:rsid w:val="007E2C88"/>
    <w:rsid w:val="00836CCC"/>
    <w:rsid w:val="008D1FDB"/>
    <w:rsid w:val="008D2EE9"/>
    <w:rsid w:val="008F5C35"/>
    <w:rsid w:val="00910B4C"/>
    <w:rsid w:val="00965AF7"/>
    <w:rsid w:val="009A3F7B"/>
    <w:rsid w:val="009C2503"/>
    <w:rsid w:val="009E0338"/>
    <w:rsid w:val="00A40D7A"/>
    <w:rsid w:val="00AB58A2"/>
    <w:rsid w:val="00AC4597"/>
    <w:rsid w:val="00B70EAD"/>
    <w:rsid w:val="00BA3FAB"/>
    <w:rsid w:val="00C60AAD"/>
    <w:rsid w:val="00CB5CCB"/>
    <w:rsid w:val="00D610FE"/>
    <w:rsid w:val="00E033FF"/>
    <w:rsid w:val="00EC68FC"/>
    <w:rsid w:val="00F0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88A14-1A6C-4C4D-B456-058BC14B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77986"/>
    <w:rPr>
      <w:rFonts w:ascii="Segoe UI" w:hAnsi="Segoe UI"/>
      <w:sz w:val="18"/>
      <w:szCs w:val="16"/>
    </w:rPr>
  </w:style>
  <w:style w:type="character" w:customStyle="1" w:styleId="a5">
    <w:name w:val="Выделение жирным"/>
    <w:qFormat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Standard"/>
    <w:next w:val="Textbod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Textbody"/>
  </w:style>
  <w:style w:type="paragraph" w:styleId="a9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4">
    <w:name w:val="Balloon Text"/>
    <w:basedOn w:val="a"/>
    <w:link w:val="a3"/>
    <w:uiPriority w:val="99"/>
    <w:semiHidden/>
    <w:unhideWhenUsed/>
    <w:qFormat/>
    <w:rsid w:val="00777986"/>
    <w:rPr>
      <w:rFonts w:ascii="Segoe UI" w:hAnsi="Segoe UI"/>
      <w:sz w:val="18"/>
      <w:szCs w:val="16"/>
    </w:rPr>
  </w:style>
  <w:style w:type="paragraph" w:styleId="aa">
    <w:name w:val="header"/>
    <w:basedOn w:val="a"/>
    <w:link w:val="ab"/>
    <w:uiPriority w:val="99"/>
    <w:unhideWhenUsed/>
    <w:rsid w:val="009C2503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9C2503"/>
    <w:rPr>
      <w:szCs w:val="21"/>
    </w:rPr>
  </w:style>
  <w:style w:type="paragraph" w:styleId="ac">
    <w:name w:val="footer"/>
    <w:basedOn w:val="a"/>
    <w:link w:val="ad"/>
    <w:uiPriority w:val="99"/>
    <w:unhideWhenUsed/>
    <w:rsid w:val="009C2503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9C2503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dc:description/>
  <cp:lastModifiedBy>Дмитрий Спесивцев</cp:lastModifiedBy>
  <cp:revision>33</cp:revision>
  <cp:lastPrinted>2026-02-19T10:17:00Z</cp:lastPrinted>
  <dcterms:created xsi:type="dcterms:W3CDTF">2024-01-18T10:44:00Z</dcterms:created>
  <dcterms:modified xsi:type="dcterms:W3CDTF">2026-02-26T10:20:00Z</dcterms:modified>
  <dc:language>ru-RU</dc:language>
</cp:coreProperties>
</file>