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D8" w:rsidRPr="00630EF5" w:rsidRDefault="000557D8" w:rsidP="00055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7D8" w:rsidRPr="00630EF5" w:rsidRDefault="000557D8" w:rsidP="000557D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30E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0557D8" w:rsidRPr="00630EF5" w:rsidRDefault="000557D8" w:rsidP="000557D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30E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0557D8" w:rsidRPr="00630EF5" w:rsidRDefault="000557D8" w:rsidP="000557D8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557D8" w:rsidRPr="00630EF5" w:rsidRDefault="000557D8" w:rsidP="000557D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630E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27, г</w:t>
        </w:r>
      </w:smartTag>
      <w:r w:rsidRPr="00630EF5">
        <w:rPr>
          <w:rFonts w:ascii="Times New Roman" w:eastAsia="Calibri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0557D8" w:rsidRPr="00630EF5" w:rsidRDefault="000557D8" w:rsidP="000557D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0557D8" w:rsidRPr="00630EF5" w:rsidTr="00E11A44">
        <w:trPr>
          <w:trHeight w:val="100"/>
        </w:trPr>
        <w:tc>
          <w:tcPr>
            <w:tcW w:w="9600" w:type="dxa"/>
          </w:tcPr>
          <w:p w:rsidR="000557D8" w:rsidRPr="00630EF5" w:rsidRDefault="000557D8" w:rsidP="00E11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57D8" w:rsidRPr="00630EF5" w:rsidRDefault="000557D8" w:rsidP="000557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630EF5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0557D8" w:rsidRPr="00630EF5" w:rsidRDefault="000557D8" w:rsidP="0005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7D8" w:rsidRPr="00630EF5" w:rsidRDefault="000557D8" w:rsidP="0005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3686"/>
        <w:gridCol w:w="2268"/>
      </w:tblGrid>
      <w:tr w:rsidR="000557D8" w:rsidRPr="00630EF5" w:rsidTr="00E11A44">
        <w:tc>
          <w:tcPr>
            <w:tcW w:w="3402" w:type="dxa"/>
          </w:tcPr>
          <w:p w:rsidR="000557D8" w:rsidRPr="00630EF5" w:rsidRDefault="00AF161F" w:rsidP="00E11A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3A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0557D8" w:rsidRPr="0063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557D8" w:rsidRPr="0063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0557D8" w:rsidRPr="00630EF5" w:rsidRDefault="000557D8" w:rsidP="00E11A4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557D8" w:rsidRPr="00630EF5" w:rsidRDefault="003A1AB4" w:rsidP="00E11A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57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68/265</w:t>
            </w:r>
          </w:p>
        </w:tc>
      </w:tr>
    </w:tbl>
    <w:p w:rsidR="000557D8" w:rsidRPr="00630EF5" w:rsidRDefault="000557D8" w:rsidP="0005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250" w:rsidRDefault="00507250" w:rsidP="0005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 w:rsidR="000557D8"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деятельности территориальной избирательной </w:t>
      </w:r>
    </w:p>
    <w:p w:rsidR="00507250" w:rsidRDefault="000557D8" w:rsidP="0005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Курганинская по повышению правовой культуры избирателей (участников референдума)  </w:t>
      </w:r>
    </w:p>
    <w:p w:rsidR="000557D8" w:rsidRPr="00630EF5" w:rsidRDefault="00507250" w:rsidP="0005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0557D8"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других участников избирательного процесса, обучению кадров избирательных комиссий  за  201</w:t>
      </w:r>
      <w:r w:rsidR="00AF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557D8"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557D8" w:rsidRPr="00630EF5" w:rsidRDefault="000557D8" w:rsidP="000557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7D8" w:rsidRPr="00630EF5" w:rsidRDefault="000557D8" w:rsidP="000557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7D8" w:rsidRPr="00630EF5" w:rsidRDefault="000557D8" w:rsidP="000557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осуществления контроля за выполнением решения территориальной избирательной комиссии Курганинская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161F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16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</w:t>
      </w:r>
      <w:r w:rsidRPr="0068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F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39/166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Сводном плане основных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 на 201</w:t>
      </w:r>
      <w:r w:rsidR="00AF16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во исполнение Постановления избирательной комиссии Краснодарского края,  </w:t>
      </w:r>
      <w:r w:rsidR="00507250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отчет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территориальной избирательной комиссии Курганинская  по повышению правовой культуры избирателей (участников референдума)</w:t>
      </w:r>
      <w:r w:rsidR="00AF1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участников избирательного процесса, обучению кадров избирательных комиссий  за  201</w:t>
      </w:r>
      <w:r w:rsidR="00AF16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территориальная избирательная комиссия Курганинская </w:t>
      </w:r>
      <w:r w:rsidRPr="00AF161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РЕШИЛА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0557D8" w:rsidRDefault="000557D8" w:rsidP="000557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1. Принять к свед</w:t>
      </w:r>
      <w:r w:rsidR="00507250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ению отчет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территориальной избирательной комиссии Курганинская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 за  201</w:t>
      </w:r>
      <w:r w:rsidR="00AF16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(прилагается).</w:t>
      </w:r>
    </w:p>
    <w:p w:rsidR="000557D8" w:rsidRPr="00630EF5" w:rsidRDefault="000557D8" w:rsidP="000557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D8" w:rsidRPr="00630EF5" w:rsidRDefault="000557D8" w:rsidP="00B37F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 Направить 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анное   решение  в  избирательную</w:t>
      </w:r>
      <w:r w:rsidR="000578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края. </w:t>
      </w:r>
    </w:p>
    <w:p w:rsidR="000557D8" w:rsidRPr="00630EF5" w:rsidRDefault="000557D8" w:rsidP="000557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3.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</w:t>
      </w:r>
      <w:r w:rsidR="00AF1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территориальной избирательной комиссии Курганинская  в информационно-телекоммуникационной сети «Интернет».</w:t>
      </w:r>
    </w:p>
    <w:p w:rsidR="000557D8" w:rsidRPr="00630EF5" w:rsidRDefault="000557D8" w:rsidP="000557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4. Возложить контроль  за выполнением настоящего решения  на секретаря</w:t>
      </w:r>
      <w:r w:rsidR="00AF1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</w:t>
      </w:r>
      <w:r w:rsidR="00AF1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избирательной</w:t>
      </w:r>
      <w:r w:rsidR="00AF1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</w:t>
      </w:r>
      <w:r w:rsidR="00AF161F">
        <w:rPr>
          <w:rFonts w:ascii="Times New Roman" w:eastAsia="Times New Roman" w:hAnsi="Times New Roman" w:cs="Times New Roman"/>
          <w:sz w:val="28"/>
          <w:szCs w:val="20"/>
          <w:lang w:eastAsia="ru-RU"/>
        </w:rPr>
        <w:t>и    Курганинская  Т.П. Скибину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557D8" w:rsidRPr="00630EF5" w:rsidRDefault="000557D8" w:rsidP="000557D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7D8" w:rsidRPr="00630EF5" w:rsidRDefault="00AF161F" w:rsidP="0005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0557D8"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0557D8" w:rsidRPr="00630EF5" w:rsidRDefault="000557D8" w:rsidP="0005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избирательной</w:t>
      </w:r>
    </w:p>
    <w:p w:rsidR="000557D8" w:rsidRPr="00630EF5" w:rsidRDefault="00AF161F" w:rsidP="0005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0557D8"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Курганинская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0557D8"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7F17">
        <w:rPr>
          <w:rFonts w:ascii="Times New Roman" w:eastAsia="Times New Roman" w:hAnsi="Times New Roman" w:cs="Times New Roman"/>
          <w:sz w:val="28"/>
          <w:szCs w:val="20"/>
          <w:lang w:eastAsia="ru-RU"/>
        </w:rPr>
        <w:t>В.А. Патрикеев</w:t>
      </w:r>
    </w:p>
    <w:p w:rsidR="000557D8" w:rsidRPr="00630EF5" w:rsidRDefault="000557D8" w:rsidP="0005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7D8" w:rsidRPr="00630EF5" w:rsidRDefault="00AF161F" w:rsidP="0005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0557D8"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</w:t>
      </w:r>
    </w:p>
    <w:p w:rsidR="000557D8" w:rsidRPr="00630EF5" w:rsidRDefault="000557D8" w:rsidP="0005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избирательной</w:t>
      </w:r>
    </w:p>
    <w:p w:rsidR="000557D8" w:rsidRPr="00630EF5" w:rsidRDefault="00AF161F" w:rsidP="0005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doub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0557D8"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Курганинская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Т.П. Скибина</w:t>
      </w:r>
      <w:r w:rsidR="000557D8"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</w:p>
    <w:p w:rsidR="000557D8" w:rsidRPr="00630EF5" w:rsidRDefault="000557D8" w:rsidP="000557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7D8" w:rsidRPr="00630EF5" w:rsidRDefault="000557D8" w:rsidP="000557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7D8" w:rsidRPr="00630EF5" w:rsidRDefault="000557D8" w:rsidP="000557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7D8" w:rsidRPr="00630EF5" w:rsidRDefault="000557D8" w:rsidP="000557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7D8" w:rsidRPr="00630EF5" w:rsidRDefault="000557D8" w:rsidP="000557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7D8" w:rsidRPr="00630EF5" w:rsidRDefault="000557D8" w:rsidP="000557D8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557D8" w:rsidRPr="00630EF5" w:rsidSect="008F4856">
          <w:headerReference w:type="even" r:id="rId7"/>
          <w:headerReference w:type="default" r:id="rId8"/>
          <w:pgSz w:w="11906" w:h="16838"/>
          <w:pgMar w:top="568" w:right="850" w:bottom="1134" w:left="1701" w:header="708" w:footer="708" w:gutter="0"/>
          <w:cols w:space="708"/>
          <w:titlePg/>
          <w:docGrid w:linePitch="381"/>
        </w:sectPr>
      </w:pPr>
    </w:p>
    <w:p w:rsidR="000557D8" w:rsidRPr="00630EF5" w:rsidRDefault="000557D8" w:rsidP="000557D8">
      <w:pPr>
        <w:tabs>
          <w:tab w:val="center" w:pos="4153"/>
          <w:tab w:val="left" w:pos="6521"/>
          <w:tab w:val="right" w:pos="8306"/>
          <w:tab w:val="center" w:pos="9356"/>
        </w:tabs>
        <w:spacing w:after="0"/>
        <w:ind w:firstLine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557D8" w:rsidRPr="00630EF5" w:rsidRDefault="000557D8" w:rsidP="000557D8">
      <w:pPr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0557D8" w:rsidRPr="00630EF5" w:rsidRDefault="000557D8" w:rsidP="000557D8">
      <w:pPr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</w:p>
    <w:p w:rsidR="000557D8" w:rsidRPr="00630EF5" w:rsidRDefault="000557D8" w:rsidP="000557D8">
      <w:pPr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</w:p>
    <w:p w:rsidR="000557D8" w:rsidRPr="00630EF5" w:rsidRDefault="000557D8" w:rsidP="000557D8">
      <w:pPr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="0005782F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07.12.2017г.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782F">
        <w:rPr>
          <w:rFonts w:ascii="Times New Roman" w:eastAsia="Times New Roman" w:hAnsi="Times New Roman" w:cs="Times New Roman"/>
          <w:sz w:val="28"/>
          <w:szCs w:val="28"/>
          <w:lang w:eastAsia="ru-RU"/>
        </w:rPr>
        <w:t>68/265</w:t>
      </w:r>
    </w:p>
    <w:p w:rsidR="000557D8" w:rsidRPr="00630EF5" w:rsidRDefault="000557D8" w:rsidP="000557D8">
      <w:pPr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2F" w:rsidRDefault="0005782F" w:rsidP="000557D8">
      <w:pPr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2F" w:rsidRPr="00630EF5" w:rsidRDefault="0005782F" w:rsidP="000557D8">
      <w:pPr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D8" w:rsidRPr="00630EF5" w:rsidRDefault="00507250" w:rsidP="000557D8">
      <w:pPr>
        <w:tabs>
          <w:tab w:val="center" w:pos="4153"/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0557D8" w:rsidRPr="00630EF5" w:rsidRDefault="000557D8" w:rsidP="0005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территориальной избирательной комиссии </w:t>
      </w: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Курганинская по повышению правовой культуры избирател</w:t>
      </w:r>
      <w:r w:rsidR="001F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(участников референдума)  и </w:t>
      </w: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других участников избирательного процесса, обучению кадров избирательных комиссий  за  201</w:t>
      </w:r>
      <w:r w:rsidR="001F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3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557D8" w:rsidRPr="00630EF5" w:rsidRDefault="000557D8" w:rsidP="0005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7D8" w:rsidRPr="00630EF5" w:rsidRDefault="000557D8" w:rsidP="00055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7D8" w:rsidRPr="00630EF5" w:rsidRDefault="000557D8" w:rsidP="000557D8">
      <w:pPr>
        <w:numPr>
          <w:ilvl w:val="0"/>
          <w:numId w:val="1"/>
        </w:numPr>
        <w:spacing w:after="0" w:line="240" w:lineRule="auto"/>
        <w:ind w:left="1069" w:right="-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Организационное обеспечение реализации мероприятий</w:t>
      </w:r>
    </w:p>
    <w:p w:rsidR="000557D8" w:rsidRPr="00630EF5" w:rsidRDefault="000557D8" w:rsidP="000557D8">
      <w:pPr>
        <w:spacing w:after="0" w:line="240" w:lineRule="auto"/>
        <w:ind w:left="1069" w:right="-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57D8" w:rsidRPr="00630EF5" w:rsidRDefault="000557D8" w:rsidP="000557D8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Сводным планом основных мероприятий повышению правовой культуры избирателей (участников референдума), обучению организаторов выборов и референдумов, совершенствованию и развитию  избирательных технологий  на  201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(далее – Сводный план), утвержденным решением территориальной  избирательной комиссии Курганинская от 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>30 января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 </w:t>
      </w:r>
      <w:r w:rsidR="00E953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>9/166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проведены мероприятия, направленные на повышение уровня профессиональной подготовки организаторов выборов, правовой культуры избирателей.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6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единый день голосования 1</w:t>
      </w:r>
      <w:r w:rsidR="006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95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 201</w:t>
      </w:r>
      <w:r w:rsidR="006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состоялись  выборы  </w:t>
      </w:r>
      <w:r w:rsidR="00CB3409" w:rsidRPr="00CB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r w:rsidR="006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Законодательного Собрания Краснодарского края шестого</w:t>
      </w:r>
      <w:r w:rsidR="00CB3409" w:rsidRPr="00CB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созыва,  выбор</w:t>
      </w:r>
      <w:r w:rsidR="0037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Петропавловского</w:t>
      </w:r>
      <w:r w:rsidR="00CB3409" w:rsidRPr="00CB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Курганинского района,  </w:t>
      </w:r>
      <w:r w:rsidR="006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досрочные </w:t>
      </w:r>
      <w:r w:rsidR="00CB3409" w:rsidRPr="00CB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</w:t>
      </w:r>
      <w:r w:rsidR="00377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CB3409" w:rsidRPr="00CB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главы  Темиргоевского сельского поселения Курганинского района</w:t>
      </w:r>
      <w:r w:rsidR="00CB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3409" w:rsidRPr="00CB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проведенных муниципальных выборов  были  избраны    д</w:t>
      </w:r>
      <w:r w:rsidR="00CB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ействующи</w:t>
      </w:r>
      <w:r w:rsidR="006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 глава  Петропавловского</w:t>
      </w:r>
      <w:r w:rsidR="00057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CB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избран глава</w:t>
      </w:r>
      <w:r w:rsidR="00CB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3409" w:rsidRPr="00CB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Темиргоевского сельских  </w:t>
      </w:r>
      <w:r w:rsidR="006C5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поселений Курганинского района</w:t>
      </w:r>
      <w:r w:rsidR="00CB3409" w:rsidRPr="00CB3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отчетного периода территориальная  избирательная комиссия Курганинская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работала в тесном взаимодействии с администрацией  МО Курганинский  район, органами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правоохранительными органами,  учебными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заведениями, средствами массовой информации, региональными отделениями политических партий и общественными объединениями.</w:t>
      </w:r>
    </w:p>
    <w:p w:rsidR="000557D8" w:rsidRPr="00630EF5" w:rsidRDefault="000557D8" w:rsidP="006C51D1">
      <w:pPr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данный период на заседаниях территориальной избирательной ко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Курганинская рассмотрены вопросы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касающихся повышения уровня правовой культуры избирателей и организаторов выборов. 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организационно-методического обеспечения деятельности  по повышению правовой культуры различных категорий участников избирательного процесса были разработаны и утверждены решениями территориальной  избирательной комиссии Курганинская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результатов в  деятельности территориальной избирательной  комиссий Курганинская  по повышению правовой культуры избирателей и обучению организаторов выборов составляются  планы  работы, пла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нируется  комплекс мероприятий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7D8" w:rsidRPr="00630EF5" w:rsidRDefault="000557D8" w:rsidP="0005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D8" w:rsidRPr="00630EF5" w:rsidRDefault="000557D8" w:rsidP="000557D8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обучения кадров избирательных комиссий и других участников избирательного (референдумного) процесса</w:t>
      </w:r>
    </w:p>
    <w:p w:rsidR="000557D8" w:rsidRPr="00630EF5" w:rsidRDefault="000557D8" w:rsidP="000557D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</w:t>
      </w:r>
      <w:r w:rsidR="00815B23" w:rsidRPr="00815B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 Российс</w:t>
      </w:r>
      <w:r w:rsidR="003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от 10 февраля 2016</w:t>
      </w:r>
      <w:r w:rsidR="00815B23" w:rsidRPr="0081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323/1839-6 «О Концепции обучения кадров избирательных комиссий и других участников избирательного (референдумного) процес</w:t>
      </w:r>
      <w:r w:rsidR="003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 Российской Федерации в 2016–2018</w:t>
      </w:r>
      <w:r w:rsidR="00815B23" w:rsidRPr="0081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годах»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8FC" w:rsidRPr="004B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B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4B38FC" w:rsidRPr="004B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</w:t>
      </w:r>
      <w:r w:rsidR="00303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Краснодарского края «</w:t>
      </w:r>
      <w:r w:rsidR="004B38FC" w:rsidRPr="004B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Концепции  обучения  кадров  избирательных  комиссий  и других участников избирательного (референдумного) процесса в Краснодарском крае в </w:t>
      </w:r>
      <w:r w:rsidR="00303F4B">
        <w:rPr>
          <w:rFonts w:ascii="Times New Roman" w:eastAsia="Times New Roman" w:hAnsi="Times New Roman" w:cs="Times New Roman"/>
          <w:sz w:val="28"/>
          <w:szCs w:val="28"/>
          <w:lang w:eastAsia="ru-RU"/>
        </w:rPr>
        <w:t>2016–2018</w:t>
      </w:r>
      <w:r w:rsidR="004B38FC" w:rsidRPr="004B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3F4B">
        <w:rPr>
          <w:rFonts w:ascii="Times New Roman" w:eastAsia="Times New Roman" w:hAnsi="Times New Roman" w:cs="Times New Roman"/>
          <w:sz w:val="28"/>
          <w:szCs w:val="28"/>
          <w:lang w:eastAsia="ru-RU"/>
        </w:rPr>
        <w:t>ах» от 26 февраля 2016</w:t>
      </w:r>
      <w:r w:rsidR="004B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B38FC" w:rsidRPr="004B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175/2395-5</w:t>
      </w:r>
      <w:r w:rsidR="009C2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избирательной комиссии Краснодарского края </w:t>
      </w:r>
      <w:r w:rsidR="0030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 февраля 2017 года № 6/84-6 «О Комплексе мероприятий по обучению членов избирательных комиссий и других участников избирательного (референдумного) процесса в Краснодарском крае на 2017 год», </w:t>
      </w:r>
      <w:r w:rsidR="0030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Курганинская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Курганинская</w:t>
      </w:r>
      <w:r w:rsidR="0030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решением от </w:t>
      </w:r>
      <w:r w:rsidR="00303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 февраля 2018 года № 41/167 утвердили План мероприятий по обучению членов избирательных комиссий и других участников избирательного (референдумного) процесса  в Курганинском районе на 2017 год. Целью выполнения плана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подготовка квалифицированных кадров системы избирательных комиссий, а ее основными принципами - системность, доступность, дифференцированность, технологичность и учет уже накопленного опыта работы по подготовке и проведению обучения.</w:t>
      </w:r>
    </w:p>
    <w:p w:rsidR="000557D8" w:rsidRPr="00630EF5" w:rsidRDefault="00303F4B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плана </w:t>
      </w:r>
      <w:r w:rsidR="000557D8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557D8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организации процесса постоянного (непрерывного) обучения членов территориальной избирательной комиссии, участковых избирательных комиссий  и резерва кадров участковых избирательных комиссий.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выполнения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Комплекса мероприятий по обучению членов избирательных комиссий и других участников избирательного (референдумного) процесса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Краснодарском крае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Комплекс мероприятий</w:t>
      </w:r>
      <w:r w:rsidR="00303F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уровня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Краснодарского края.</w:t>
      </w:r>
    </w:p>
    <w:p w:rsidR="000557D8" w:rsidRPr="00630EF5" w:rsidRDefault="00303F4B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Комплекса</w:t>
      </w:r>
      <w:r w:rsidR="000557D8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уровня обеспечива</w:t>
      </w:r>
      <w:r w:rsidR="000557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0557D8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территориальная избирательная комиссия Курганинская. В этих целях и в соответствии с  постановлением избирательной комиссии Краснодарского края,  территориальной  избирательной комиссией Курганинская  разработана  и утверждена  программа  обучения кадров избирательных комиссий и других участников избирательного (референдумного) процесса. 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целом систему </w:t>
      </w:r>
      <w:r w:rsidRPr="00630EF5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членов и резерва составов участковых комиссий, а также иных участников избирательного (референдумного) процесса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можно представить  в  виде </w:t>
      </w:r>
      <w:r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обмена информацией от территориальной избирательной комиссии  к участникам избирательного процесса посредством обучающих семинаров. К целевой аудитории относятся члены территориальной  избирательной  комиссии,  участковые избирательные комиссии, представители средств массовой информации, политических партий и общественных организаций, сотрудники </w:t>
      </w:r>
      <w:r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 xml:space="preserve">администраций муниципального образования, ответственные за обеспечение деятельности комиссий, а также члены молодежных политических клубов и клубов молодых избирателей. Далее субъекты, прошедшие обучение, имеют возможность ретрансляции знаний, полученных в ходе семинаров.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обучающих мероприятий и семинаров-совещаний проводились с участием членов ТИК,  руководителей районных  учреждений  и ведомств, представителей правоохранительных органов, СМИ,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отделений политических партий и др. </w:t>
      </w:r>
    </w:p>
    <w:p w:rsidR="00E35186" w:rsidRPr="00E35186" w:rsidRDefault="000557D8" w:rsidP="00E351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этапом </w:t>
      </w:r>
      <w:r w:rsidR="00E35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стало проведение в течение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года  обучающих </w:t>
      </w:r>
      <w:r w:rsidRPr="00630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семинаров    для членов  территориальной избирательной комиссии Курганинская, членов участковых избирательных комиссий на тему «Правовые основы избирательного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  «О</w:t>
      </w:r>
      <w:r w:rsidRPr="00630E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рганизации работы участковой избирательной комиссии»</w:t>
      </w:r>
      <w:r w:rsidR="00E35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«О Порядке </w:t>
      </w:r>
      <w:r w:rsidR="00E35186" w:rsidRPr="00933CBD">
        <w:rPr>
          <w:rFonts w:ascii="Times New Roman" w:hAnsi="Times New Roman" w:cs="Times New Roman"/>
          <w:sz w:val="28"/>
          <w:szCs w:val="28"/>
        </w:rPr>
        <w:t>приема заявлений о включении избирателей в список избирателей по месту нахождения</w:t>
      </w:r>
      <w:r w:rsidR="00E35186">
        <w:rPr>
          <w:rFonts w:ascii="Times New Roman" w:hAnsi="Times New Roman" w:cs="Times New Roman"/>
          <w:sz w:val="28"/>
          <w:szCs w:val="28"/>
        </w:rPr>
        <w:t>», а также «О применении</w:t>
      </w:r>
      <w:r w:rsidR="00E35186" w:rsidRPr="00933CBD">
        <w:rPr>
          <w:rFonts w:ascii="Times New Roman" w:hAnsi="Times New Roman" w:cs="Times New Roman"/>
          <w:sz w:val="28"/>
          <w:szCs w:val="28"/>
        </w:rPr>
        <w:t xml:space="preserve"> технологии изготовления протоколов участковых избирательных комиссий об итогах голосования с машиночитаемым кодом</w:t>
      </w:r>
      <w:r w:rsidR="00E35186">
        <w:rPr>
          <w:rFonts w:ascii="Times New Roman" w:hAnsi="Times New Roman" w:cs="Times New Roman"/>
          <w:sz w:val="28"/>
          <w:szCs w:val="28"/>
        </w:rPr>
        <w:t>».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семинаров  были включены лекции и практические занятия по основным направлениям работы участковых избирательных комиссий, определенных в типовой учебной программе для обучения членов УИК и резерва составов УИК, разработанной Российским центром обучения избирательным технологиям  при Центральной избирательной комиссии Российской Федерации.  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тестирование председателей, заместителей председателей, секретарей участковых избирательных комиссий.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поступившие  из  РЦОИТ  при  ЦИК России, разработанных аппаратом краевой избирательной комиссии  методических материалов  и пособий, ориентированные на помощь, территориальной избирательной комиссией Курганинская  использовались в   дальнейшей работе по обучению членов ТИК и участковых избирательных комиссий.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«Работа участковой избирательной комиссии по информированию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избирателей и осуществлению контроля за соблюдением правил предвыборной агитации», «Краткий перечень действий участковой избирательной комиссии в день голосования в помещении для голосова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при проведении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выборов», «Порядок действий членов участковых избирательных комиссий с правом решающего голоса при проведении подсчета голосов избирателей на выборах</w:t>
      </w:r>
      <w:r w:rsidR="00E3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Законодательного Собрания Краснодарского края»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расписание занятий  семинаров  также входил блок вопросов (лекции с демонстрацией видеоматериалов) о правонарушениях на избирательном участке и взаимодействии с правоохранительными органами, практические занятия на тему «Об управлении конфликтами в избирательном процессе: пути профилактики и устранения» с демонстрацией видеосюжетов и обсуждением действий участников избирательного процесса, лекция с демонстрацией слайд-фильма «О работе избирательных комиссий по обеспечению избирательных прав граждан с ограниченными возможностями здоровья». 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рательной комиссией  разрабатывается проект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обучения кадров избирательных комиссий и других участников избирательного (референдумного) процесса на 201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проведенных  обучающих семинаров  участники  подробно раскрыли содержание каждой избирательной процедуры, осуществляемой организаторами выборов непосредственно в день голосования, процедура организации голосования вне помещения для голосования, более подробно был освящен порядок </w:t>
      </w:r>
      <w:r w:rsidR="002B3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открепительными удостоверениями, порядок работы с марками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Для более легкого усвоения и закрепления полученного материала,  члены ТИК  провели для аудитории практическое занятие.</w:t>
      </w:r>
    </w:p>
    <w:p w:rsidR="000557D8" w:rsidRPr="00630EF5" w:rsidRDefault="00774ED9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ходе проведения  обучений  </w:t>
      </w:r>
      <w:r w:rsidR="000557D8"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использова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лись</w:t>
      </w:r>
      <w:r w:rsidR="000557D8"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учебны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е</w:t>
      </w:r>
      <w:r w:rsidR="000557D8"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фильм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ы </w:t>
      </w:r>
      <w:r w:rsidR="000557D8"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для членов УИК, </w:t>
      </w:r>
      <w:r w:rsidR="000557D8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</w:t>
      </w:r>
      <w:r w:rsidR="000557D8"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подробно раскрыты следующие вопросы: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со списком избирателей в день голосования, порядок и основания включения избирателей в список избирателей в день голосования;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голосования вне помещения для голосования;</w:t>
      </w:r>
    </w:p>
    <w:p w:rsidR="000557D8" w:rsidRPr="00630EF5" w:rsidRDefault="000557D8" w:rsidP="000557D8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подсчет голосов избирателей, составление </w:t>
      </w:r>
      <w:r w:rsidR="00E3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распечатывание </w:t>
      </w:r>
      <w:r w:rsidR="00913198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участковой избирательной комиссии об итогах голосования</w:t>
      </w:r>
      <w:r w:rsidR="009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1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машиночитаемым кодом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 порядок выдачи копии протокола участковой избирательной комиссии об итогах голосования;</w:t>
      </w:r>
    </w:p>
    <w:p w:rsidR="000557D8" w:rsidRPr="00630EF5" w:rsidRDefault="000557D8" w:rsidP="000557D8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обеспечение деятельности участковых избирательных комиссий в период подготовки и проведения выборов. Оформление первичных финансовых документов в участковых избирательных комиссиях. Уголовная и административная ответственность председателя участковой избирательной комиссии. Учет и хранение технологического избирательного оборудования;</w:t>
      </w:r>
    </w:p>
    <w:p w:rsidR="000557D8" w:rsidRPr="00630EF5" w:rsidRDefault="000557D8" w:rsidP="000557D8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избирательных комиссий и органов внутренних дел по обеспечению правопорядка при проведении выборов.</w:t>
      </w:r>
    </w:p>
    <w:p w:rsidR="000557D8" w:rsidRPr="00630EF5" w:rsidRDefault="000557D8" w:rsidP="000557D8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основной состав членов участковых избирательных комиссий в количестве 638 человек  участвовали в организованных и проведенных видеоконференциях избирательной комиссии Краснодарского края, что было наиболее эффективной формой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обучения в режиме видеоконференцсвязи с использованием мультисервисной сети позволила увеличить численность и категории участников семинаров-совещаний, повысить качество проводимых занятий в связи с обратной связью, возможностью  обмена мнениями и возможностью задавать вопросы в ходе семинаров и незамедлительно получать ответы на возникающие вопросы от всех специалистов избирательной комиссии Краснодарского края.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 разнообразие форм обучения на территориальном уровне. В рамках программы  обучающих мероприятий состоялось подробное рассмотрение каждого из этапов избирательной кампании сквозь призму новелл избирательного права.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Участники семинаров  также подробно ознакомились с системой избирательных комиссий, порядком подготовки и проведения заседания участковой избирательной комиссии, работой со списками избирателей, технологическим оснащением избирательного участка. Особое внимание в ходе учебы было уделено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вопросам реализации избирательных прав граждан с ограниченными физическими возможностями, а также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эффективному направлению в работе - волонтерскому движению.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отчетный период силами территориальной избирательной  комиссии  было проведено  </w:t>
      </w:r>
      <w:r w:rsidR="0091319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мероприятий, ориентированных на различные категории субъектов избирательного процесса. Основные формы обучения - семинары, совещания, лекции, практические занятия, круглые столы. 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прошли: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  638  членов участковых  избирательных комиссий с правом решающего голоса;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 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членов кадрового резерва составов УИК. 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постоянными участниками этих обучающих мероприятий  являются пред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ставители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 (</w:t>
      </w:r>
      <w:r w:rsidRPr="005A1B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силовых ведомств (</w:t>
      </w:r>
      <w:r w:rsidR="0091319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представители администра</w:t>
      </w:r>
      <w:r w:rsidR="0091319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муниципальных образований (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31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C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и др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57D8" w:rsidRPr="00630EF5" w:rsidRDefault="000557D8" w:rsidP="00713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территориальная избирательная комиссия широко использу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методические материалы и видеолекции, разработанные Российским центром обучения избирательных технологий при</w:t>
      </w:r>
      <w:r w:rsid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 России, избирательной комиссией Краснодарского края.</w:t>
      </w:r>
    </w:p>
    <w:p w:rsidR="000557D8" w:rsidRPr="00630EF5" w:rsidRDefault="000557D8" w:rsidP="000557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целью оказания методической помощи председателям, заместителям председателей, секретарям избирательных комиссий  членами ТИК  регулярно проводились индивидуальные консультации по вопросам подготовки и проведения избирательных кампаний.</w:t>
      </w:r>
    </w:p>
    <w:p w:rsidR="000557D8" w:rsidRDefault="000557D8" w:rsidP="000557D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Работа по </w:t>
      </w:r>
      <w:r w:rsidRPr="00630EF5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обучению членов и резерва составов участковых комиссий, а также иных участников избирательного (референдумного) процесса на территории Курганинского района будет усилена и продолжена в 201</w:t>
      </w:r>
      <w:r w:rsidR="00713C2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30E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13C2B" w:rsidRPr="00630EF5" w:rsidRDefault="00713C2B" w:rsidP="000557D8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7D8" w:rsidRPr="00630EF5" w:rsidRDefault="000557D8" w:rsidP="000557D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7D8" w:rsidRPr="00630EF5" w:rsidRDefault="000557D8" w:rsidP="000557D8">
      <w:pPr>
        <w:widowControl w:val="0"/>
        <w:numPr>
          <w:ilvl w:val="0"/>
          <w:numId w:val="1"/>
        </w:num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Информационно-разъяснительная деятельность</w:t>
      </w:r>
    </w:p>
    <w:p w:rsidR="000557D8" w:rsidRPr="00630EF5" w:rsidRDefault="000557D8" w:rsidP="000557D8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0557D8" w:rsidRDefault="000557D8" w:rsidP="000557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Информационное обеспечение выборов – одна из самых значимых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стадий избирательного процесса, способствующая более полному информированию граждан об избирательном законодательстве, ходе подготовки и проведения выборов, сроках и порядке осуществления действий и процедур, кандидатах, политических партиях и т.д.</w:t>
      </w:r>
    </w:p>
    <w:p w:rsidR="000557D8" w:rsidRPr="00630EF5" w:rsidRDefault="000557D8" w:rsidP="000557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Важнейшую роль в информировании избирателей играют средства массовой информации.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 на территории МО Курганинский район для представителей СМИ были проведены совещания, в ходе которых были  озвучены  результаты  кампаний. </w:t>
      </w:r>
    </w:p>
    <w:p w:rsidR="000557D8" w:rsidRPr="00630EF5" w:rsidRDefault="00B274A5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подготовки и проведения выборов</w:t>
      </w:r>
      <w:r w:rsidR="000557D8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комиссией  Курганинская была организована работа </w:t>
      </w:r>
      <w:r w:rsidR="000557D8"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телефонной «гор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ячей линии»</w:t>
      </w:r>
      <w:r w:rsidR="000557D8"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557D8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поступающие вопросы дежурные члены избирательной комиссии давали  ответы и разъяснения, а в случае необходимости, в рамках своих полномочий, применяли соответствующие меры реагирования. 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выборов</w:t>
      </w:r>
      <w:r w:rsidR="00B2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Законодательного собрания краснодарского края шестого созыва, выборов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местного самоуправления на территории Курганинского района использовались различные виды информационных материалов:</w:t>
      </w:r>
      <w:r w:rsidR="00713C2B" w:rsidRP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2B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баннеры</w:t>
      </w:r>
      <w:r w:rsidR="003E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перетяжки, плакаты, листовки, рекламные видеоролики на интерактивных экранах. </w:t>
      </w:r>
    </w:p>
    <w:p w:rsidR="000557D8" w:rsidRDefault="00713C2B" w:rsidP="000557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всех избирательных участках были размещены п</w:t>
      </w:r>
      <w:r w:rsidR="00B931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лакаты кандидатов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страницах районных газет вышел ряд актуальных статей, касающихся вопросов организации и проведения избирательных кампаний,  результатов прошедших выборов. Всего на страницах периодических печатных изданий было опубликовано</w:t>
      </w:r>
      <w:r w:rsid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43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информационных сообщений</w:t>
      </w:r>
      <w:r w:rsidR="00B2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выдвижении, регистрации кандидатов в депутаты ЗСК и главы Петропавловского и Темиргоевского сельских поселений, о сроках и порядке подачи заявления для включения избирателей в список избирателей по месту нахождения, интервью председателя территориальной избирательной комиссии Курганинская и др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использования современных технологий для информационного обмена, более эффективных способов передачи информации, налаживания обратной связи с избирателями, представителями избирательных объединений и кандидатами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Интернет - ресурсы. 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на сайте территориальной избирательной комиссии Курганинская  в информационно-телекоммуникационной сети «Интернет», было размещено </w:t>
      </w:r>
      <w:r w:rsidR="003E02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250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 Среди них: решения избирательной комиссии, положения о проведении конкурсов, анонс мероприятий, методические рекомендации и разработки, информационные сообщения о деят</w:t>
      </w:r>
      <w:r w:rsidR="003E0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избирательной комиссии, материалы по подготовке и проведению выборов депутатов Законодательного Собрания Краснодарского края и муниципальных выборов.</w:t>
      </w:r>
    </w:p>
    <w:p w:rsidR="000557D8" w:rsidRPr="00713C2B" w:rsidRDefault="000557D8" w:rsidP="00713C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информировании о ходе избирательных кампаний, проходивших на территории Курганинского района принимали участие редакция газеты «К</w:t>
      </w:r>
      <w:r w:rsid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урганинские известия» и радио </w:t>
      </w:r>
      <w:r w:rsidR="00713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FM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Европа Плюс</w:t>
      </w:r>
      <w:r w:rsid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7D8" w:rsidRPr="00630EF5" w:rsidRDefault="000557D8" w:rsidP="000557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7D8" w:rsidRPr="002179D1" w:rsidRDefault="000557D8" w:rsidP="000557D8">
      <w:pPr>
        <w:numPr>
          <w:ilvl w:val="0"/>
          <w:numId w:val="1"/>
        </w:numPr>
        <w:spacing w:after="0" w:line="240" w:lineRule="auto"/>
        <w:ind w:left="1069" w:hanging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правовой культуры избирателей</w:t>
      </w:r>
    </w:p>
    <w:p w:rsidR="000557D8" w:rsidRDefault="000557D8" w:rsidP="000557D8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57D8" w:rsidRDefault="000557D8" w:rsidP="00713C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 по повышению правовой культуры  избирателей  и других участников избирательного процесса использовался широкий спектр  форм и методов доведения  информации и правовых знаний до адресатов путем их вовлечения в работу политических клубов, форумов. Проведение различных интернет-викторин, </w:t>
      </w:r>
      <w:r w:rsidR="003E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опросов, анкетирования,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игр способствует более глубокому изучению их участниками избирательного законодательства и избирательного процесса. Огромную помощь в разъяснительной  деятельности среди  избирателей  избирательной  комиссии оказывают  образовательные учреждения, библиотеки, музей, учреждения культуры, отдел по делам молодежи</w:t>
      </w:r>
      <w:r w:rsidR="003E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Курганинский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57D8" w:rsidRPr="00630EF5" w:rsidRDefault="000557D8" w:rsidP="000557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58" w:rsidRDefault="003E0258" w:rsidP="003E02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0258" w:rsidRDefault="003E0258" w:rsidP="003E02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0258" w:rsidRPr="003E0258" w:rsidRDefault="003E0258" w:rsidP="003E02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02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3E02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Работа с избирателями,  </w:t>
      </w:r>
      <w:r w:rsidR="000557D8" w:rsidRPr="003E02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имеющими ограниченные </w:t>
      </w:r>
    </w:p>
    <w:p w:rsidR="000557D8" w:rsidRPr="003E0258" w:rsidRDefault="000557D8" w:rsidP="003E0258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E02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физические возможности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избирателей, к которым на Кубани относятся с пристальным вниманием, – люди с ограниченными физическими возможностями. </w:t>
      </w:r>
    </w:p>
    <w:p w:rsidR="000557D8" w:rsidRPr="00630EF5" w:rsidRDefault="000557D8" w:rsidP="000557D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 полной мере учесть потребности инвалидов и оказать максимальное содействие при осуществлении ими своих конституционных прав, при территориальной избирательной комиссии Курганинская действует Рабочая группа по реализации избирательных прав граждан Российской Федерации с ограниченными физическими возможностями.</w:t>
      </w:r>
    </w:p>
    <w:p w:rsidR="000557D8" w:rsidRPr="00630EF5" w:rsidRDefault="000557D8" w:rsidP="000557D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3C2B" w:rsidRP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 избирательной  комиссией были проведены мероприятия, направленные на обеспечение избирательных прав лиц с ограниченными физическими возможностями. В местных отделениях общественных организаций инвалидов территориальной избирательной  комиссией проводилась разъяснительная работа по вопросам, связанным с проведением выборов.</w:t>
      </w:r>
    </w:p>
    <w:p w:rsidR="000557D8" w:rsidRDefault="000557D8" w:rsidP="000557D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комиссией совместно с общественными организациями инвалидо</w:t>
      </w:r>
      <w:r w:rsidR="003E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 органом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на основе информации, представленной отделением Пенсионного фонда Российской Федерации по Краснодарскому краю, проводится постоянная работа по установлению  реального количества проживающих в границах каждого избирательного участка соответствующего муниципального образования, внутригородского округа (района) лиц с ограниченными физическими возможностями, уточняется  информация о группах и категориях инвалидности данных лиц, а также</w:t>
      </w:r>
      <w:r w:rsidR="00713C2B" w:rsidRP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местах компактного их проживания. </w:t>
      </w:r>
    </w:p>
    <w:p w:rsidR="000557D8" w:rsidRPr="00713C2B" w:rsidRDefault="000557D8" w:rsidP="000557D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выборов, назначенных на единый день голосования 1</w:t>
      </w:r>
      <w:r w:rsidR="00713C2B" w:rsidRP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713C2B" w:rsidRP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для избирателей, имеющих инвалидность  по зрению решением территориальной избирательной комиссии был</w:t>
      </w:r>
      <w:r w:rsidR="0026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</w:t>
      </w:r>
      <w:r w:rsid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</w:t>
      </w:r>
      <w:r w:rsidR="00713C2B" w:rsidRP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</w:t>
      </w:r>
      <w:r w:rsidR="0026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263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713C2B" w:rsidRPr="0071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голосования инвалидов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зрению, где 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щались необходимые </w:t>
      </w:r>
      <w:r w:rsidRPr="005C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  <w:r w:rsidR="0006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шрифтом Брайля.</w:t>
      </w:r>
    </w:p>
    <w:p w:rsidR="000557D8" w:rsidRDefault="000557D8" w:rsidP="000557D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D8" w:rsidRDefault="000557D8" w:rsidP="00065DB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1B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9E1B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правовой культуры молодых и будущих избирателей</w:t>
      </w:r>
    </w:p>
    <w:p w:rsidR="00065DB2" w:rsidRPr="00630EF5" w:rsidRDefault="00065DB2" w:rsidP="00065DB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молодыми и будущими избирателями является одним из приоритетных направлений в деятельности  территориальной  избирательной комиссии  Курганинская. Территориальной избирательной комиссией Курганинская  был разработан и утвержден Комплекс мероприятий, приуроченных ко Дню молодого избирателя (решение </w:t>
      </w:r>
      <w:r w:rsidR="007231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06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06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06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  30    января   2017 года № 38/166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мероприятий для молодых и будущих избирателей стали: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 избирательная комиссия Курганинская;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образования  МО Курганинский район;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по делам  молодежи МО Курганинский район;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исполнительной власти, учреждения  культуры, общественные организации и объединения МО Курганинский район.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  избирательной  комиссией  Курганинская  совместно с органами  молодежной политики, учреждениями образования и культуры проводились разноплановые мероприятия («дни открытых дверей» для молодых избирателей, заседания клубов молодых политиков, встречи с депутатами и представителями местных отделений политических партий, праздники «Посвящения в избиратели», «круглые столы», диспуты, беседы, откры</w:t>
      </w:r>
      <w:r w:rsidR="003E02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 уроки, фестивали, викторины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знание избирательного права, тематические выставки и др.), направленные на повышение правовой грамотности и формирование политической культуры будущих и молодых избирателей.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рамках Дня молодого избирателя </w:t>
      </w:r>
      <w:r w:rsidR="001848DC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5C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19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февраля 201</w:t>
      </w:r>
      <w:r w:rsidR="00065D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Курганинского  района  было проведено </w:t>
      </w:r>
      <w:r w:rsidR="005C04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60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мероприятий, их участниками стали более  </w:t>
      </w:r>
      <w:r w:rsidR="00184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тысяч молодых и будущих избирателей.</w:t>
      </w:r>
    </w:p>
    <w:p w:rsidR="000557D8" w:rsidRPr="00630EF5" w:rsidRDefault="000557D8" w:rsidP="000557D8">
      <w:pPr>
        <w:tabs>
          <w:tab w:val="left" w:pos="564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привлечения молодежи к активному участию в избирательных кампаниях различного уровня, проводимых на территории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района,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избирательной комиссией  были проведены Дни открытых дверей д</w:t>
      </w:r>
      <w:r w:rsidR="005C0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учащихся и молодежи Курганинского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</w:t>
      </w:r>
      <w:r w:rsidR="005C0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Программа мероприятия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ключила в себя: знакомство с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Pr="0063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избирательной комиссии,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общение с членами ТИК, знакомство с </w:t>
      </w:r>
      <w:r w:rsidR="005C0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принципом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КОИБ.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мероприятия, прошедшие в рамках Дня молодого избирателя освещались  </w:t>
      </w:r>
      <w:r w:rsidR="005C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5C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размещались на информационном сайте избирательной комиссии.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жители района  не только активно участвуют в проводимых для них мероприятиях, многие из них непосредственно задействованы в организации и проведении выборов.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Курганинском районе  продолжает развиваться система школьного (ученического) самоуправления. В 201</w:t>
      </w:r>
      <w:r w:rsidR="00065D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отделом по делам молодежи совместн</w:t>
      </w:r>
      <w:r w:rsidR="00231D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управлением образования  и т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избирательной комиссией Курганинская  был определен единый день голосования на выборах в органы школьного (ученического) самоуправления. 1</w:t>
      </w:r>
      <w:r w:rsidR="00065DB2">
        <w:rPr>
          <w:rFonts w:ascii="Times New Roman" w:eastAsia="Times New Roman" w:hAnsi="Times New Roman" w:cs="Times New Roman"/>
          <w:sz w:val="28"/>
          <w:szCs w:val="28"/>
          <w:lang w:eastAsia="ru-RU"/>
        </w:rPr>
        <w:t>3 октября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65D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школьники  выбрали своих лидеров.  Территориальная избирательная комиссия Курганинская: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методическое обеспечение проведения выборов в органы школьного (ученического) самоуправления;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предоставляют технологическое оборудование для проведения выборов;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организуют и проводят мероприятия, направленные на обучение кадров для подготовки и проведения выборов в органы школьного (ученического) самоуправления; мероприятия, связанные с подготовкой и проведением выборов; мероприятия по повышению электоральной активности учащихся;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осуществляют на соответствующей территории меры по соблюдению единого порядка установления итогов голосования, оказывают организационно-техническую помощь управлениям образованием и образовательным учреждениям.</w:t>
      </w:r>
    </w:p>
    <w:p w:rsidR="000557D8" w:rsidRPr="00630EF5" w:rsidRDefault="005C0402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в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</w:t>
      </w:r>
      <w:r w:rsid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Советы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Лидеров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муниципальных общеобразовательных учреждениях, а также в </w:t>
      </w:r>
      <w:r w:rsidR="000557D8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частном общеобразовательном учреждении </w:t>
      </w:r>
      <w:r w:rsidR="00014250" w:rsidRP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им. Благоверного Князя Александра Невского</w:t>
      </w:r>
      <w:r w:rsid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014250" w:rsidRP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250">
        <w:rPr>
          <w:rFonts w:ascii="Times New Roman" w:hAnsi="Times New Roman" w:cs="Times New Roman"/>
          <w:sz w:val="28"/>
          <w:szCs w:val="28"/>
        </w:rPr>
        <w:t>Кадетской школе</w:t>
      </w:r>
      <w:r w:rsidR="00014250" w:rsidRPr="00014250">
        <w:rPr>
          <w:rFonts w:ascii="Times New Roman" w:hAnsi="Times New Roman" w:cs="Times New Roman"/>
          <w:sz w:val="28"/>
          <w:szCs w:val="28"/>
        </w:rPr>
        <w:t>-интернат</w:t>
      </w:r>
      <w:r w:rsidR="00014250">
        <w:rPr>
          <w:rFonts w:ascii="Times New Roman" w:hAnsi="Times New Roman" w:cs="Times New Roman"/>
          <w:sz w:val="28"/>
          <w:szCs w:val="28"/>
        </w:rPr>
        <w:t>е Курганинского казачьего</w:t>
      </w:r>
      <w:r w:rsidR="00014250" w:rsidRPr="00014250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014250">
        <w:rPr>
          <w:rFonts w:ascii="Times New Roman" w:hAnsi="Times New Roman" w:cs="Times New Roman"/>
          <w:sz w:val="28"/>
          <w:szCs w:val="28"/>
        </w:rPr>
        <w:t>а.</w:t>
      </w:r>
      <w:r w:rsidR="00014250" w:rsidRP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7D8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кандидатов на выборах Лидеров школ (гимназий) было зарегистрировано</w:t>
      </w:r>
      <w:r w:rsid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144 старшеклассника. Всего было избрано 266 членов</w:t>
      </w:r>
      <w:r w:rsidR="000557D8"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ученических советов. </w:t>
      </w:r>
    </w:p>
    <w:p w:rsidR="000557D8" w:rsidRDefault="000557D8" w:rsidP="000557D8">
      <w:pPr>
        <w:spacing w:after="0" w:line="360" w:lineRule="auto"/>
        <w:ind w:firstLine="709"/>
        <w:jc w:val="both"/>
      </w:pP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 избирательной комиссией за отчетный период  организовано и проведено </w:t>
      </w:r>
      <w:r w:rsid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лекци</w:t>
      </w:r>
      <w:r w:rsid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</w:t>
      </w:r>
      <w:r w:rsidR="000142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«круглых столов» и классных часов с молодыми и будущими избирателями, конкурсов, викторин и фестивалей. Общий охват аудитории в ходе данных мероприятий составил более </w:t>
      </w:r>
      <w:r w:rsidR="0014037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3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человек. </w:t>
      </w:r>
    </w:p>
    <w:p w:rsidR="000557D8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06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районной, городских и </w:t>
      </w:r>
      <w:r w:rsidRPr="001D6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библиотек, домов культуры и музеев, в помещениях администраций муниципального образования размещены экспозиции, рассказывающие об истории выборов и освещающих вопросы избирательного права.</w:t>
      </w:r>
    </w:p>
    <w:p w:rsidR="000557D8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D8" w:rsidRDefault="000557D8" w:rsidP="00065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20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Совершенствование работы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</w:r>
    </w:p>
    <w:p w:rsidR="00065DB2" w:rsidRPr="00F82032" w:rsidRDefault="00065DB2" w:rsidP="00065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57D8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методической помощи  участковым избирательным комиссиям в их адрес направляются для использования в работе различные инструкции и методические рекомендации, транслируются видеолекции. </w:t>
      </w:r>
    </w:p>
    <w:p w:rsidR="000557D8" w:rsidRDefault="00140376" w:rsidP="000557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спользуются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</w:t>
      </w:r>
      <w:r w:rsidR="000557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изготовленные избирательной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Краснодарского края, а также материалы,</w:t>
      </w:r>
      <w:r w:rsidR="0005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размещенные на сайтах </w:t>
      </w:r>
      <w:r w:rsidR="00055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Центральной избирательной комиссии и избирательной комиссии Краснодарского в специальных  разделах.</w:t>
      </w:r>
    </w:p>
    <w:p w:rsidR="000557D8" w:rsidRPr="00630EF5" w:rsidRDefault="000557D8" w:rsidP="00065D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E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 избирательной  комиссией  Курганинская  за отчетный период,   с  целью оказания помощи в обучении различных категорий избирателей, были изготовлены методические пособия,  памятки, освещающие основные этапы избирательного процесса и новеллы избирательного законодательства.</w:t>
      </w:r>
    </w:p>
    <w:p w:rsidR="000557D8" w:rsidRPr="00630EF5" w:rsidRDefault="000557D8" w:rsidP="00055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Территориальной избирательной комиссией Курганинская  постоянно осуществляется обмен опытом работы по повышению правовой культуры избирателей (участников референдума) и обучению организаторов выборов и референдумов с избирательными комиссиями других </w:t>
      </w:r>
      <w:r w:rsidR="001403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муниципальных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районов.</w:t>
      </w:r>
    </w:p>
    <w:p w:rsidR="000557D8" w:rsidRPr="00630EF5" w:rsidRDefault="000557D8" w:rsidP="000557D8">
      <w:pPr>
        <w:tabs>
          <w:tab w:val="center" w:pos="4680"/>
          <w:tab w:val="left" w:pos="6521"/>
          <w:tab w:val="right" w:pos="8306"/>
          <w:tab w:val="center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7D8" w:rsidRPr="00630EF5" w:rsidRDefault="000557D8" w:rsidP="000557D8"/>
    <w:p w:rsidR="000557D8" w:rsidRDefault="000557D8" w:rsidP="000557D8"/>
    <w:p w:rsidR="00755DEF" w:rsidRDefault="00710655"/>
    <w:sectPr w:rsidR="00755DEF" w:rsidSect="00BF34D3">
      <w:pgSz w:w="11906" w:h="16838" w:code="9"/>
      <w:pgMar w:top="964" w:right="851" w:bottom="964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55" w:rsidRDefault="00710655">
      <w:pPr>
        <w:spacing w:after="0" w:line="240" w:lineRule="auto"/>
      </w:pPr>
      <w:r>
        <w:separator/>
      </w:r>
    </w:p>
  </w:endnote>
  <w:endnote w:type="continuationSeparator" w:id="1">
    <w:p w:rsidR="00710655" w:rsidRDefault="0071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55" w:rsidRDefault="00710655">
      <w:pPr>
        <w:spacing w:after="0" w:line="240" w:lineRule="auto"/>
      </w:pPr>
      <w:r>
        <w:separator/>
      </w:r>
    </w:p>
  </w:footnote>
  <w:footnote w:type="continuationSeparator" w:id="1">
    <w:p w:rsidR="00710655" w:rsidRDefault="0071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22" w:rsidRDefault="00FC413F" w:rsidP="00302A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64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64F8">
      <w:rPr>
        <w:rStyle w:val="a5"/>
        <w:noProof/>
      </w:rPr>
      <w:t>12</w:t>
    </w:r>
    <w:r>
      <w:rPr>
        <w:rStyle w:val="a5"/>
      </w:rPr>
      <w:fldChar w:fldCharType="end"/>
    </w:r>
  </w:p>
  <w:p w:rsidR="00D66E22" w:rsidRDefault="007106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E22" w:rsidRPr="00D80265" w:rsidRDefault="00FC413F" w:rsidP="00302A91">
    <w:pPr>
      <w:pStyle w:val="a3"/>
      <w:framePr w:wrap="around" w:vAnchor="text" w:hAnchor="margin" w:xAlign="center" w:y="1"/>
      <w:rPr>
        <w:rStyle w:val="a5"/>
      </w:rPr>
    </w:pPr>
    <w:r w:rsidRPr="00D80265">
      <w:rPr>
        <w:rStyle w:val="a5"/>
      </w:rPr>
      <w:fldChar w:fldCharType="begin"/>
    </w:r>
    <w:r w:rsidR="00FA64F8" w:rsidRPr="00D80265">
      <w:rPr>
        <w:rStyle w:val="a5"/>
      </w:rPr>
      <w:instrText xml:space="preserve">PAGE  </w:instrText>
    </w:r>
    <w:r w:rsidRPr="00D80265">
      <w:rPr>
        <w:rStyle w:val="a5"/>
      </w:rPr>
      <w:fldChar w:fldCharType="separate"/>
    </w:r>
    <w:r w:rsidR="00507250">
      <w:rPr>
        <w:rStyle w:val="a5"/>
        <w:noProof/>
      </w:rPr>
      <w:t>4</w:t>
    </w:r>
    <w:r w:rsidRPr="00D80265">
      <w:rPr>
        <w:rStyle w:val="a5"/>
      </w:rPr>
      <w:fldChar w:fldCharType="end"/>
    </w:r>
  </w:p>
  <w:p w:rsidR="00D66E22" w:rsidRDefault="007106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1275"/>
    <w:multiLevelType w:val="multilevel"/>
    <w:tmpl w:val="0F267D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7D8"/>
    <w:rsid w:val="00014250"/>
    <w:rsid w:val="000557D8"/>
    <w:rsid w:val="0005782F"/>
    <w:rsid w:val="00065DB2"/>
    <w:rsid w:val="00140376"/>
    <w:rsid w:val="00172B76"/>
    <w:rsid w:val="00175851"/>
    <w:rsid w:val="001848DC"/>
    <w:rsid w:val="001C62ED"/>
    <w:rsid w:val="001F75D0"/>
    <w:rsid w:val="00231DE4"/>
    <w:rsid w:val="00235D30"/>
    <w:rsid w:val="00241DB5"/>
    <w:rsid w:val="00263C89"/>
    <w:rsid w:val="002B3E9A"/>
    <w:rsid w:val="002B662F"/>
    <w:rsid w:val="00303F4B"/>
    <w:rsid w:val="003631EA"/>
    <w:rsid w:val="00377517"/>
    <w:rsid w:val="00383341"/>
    <w:rsid w:val="003A1AB4"/>
    <w:rsid w:val="003B7B20"/>
    <w:rsid w:val="003E0258"/>
    <w:rsid w:val="004350D7"/>
    <w:rsid w:val="004A274C"/>
    <w:rsid w:val="004B38FC"/>
    <w:rsid w:val="00507250"/>
    <w:rsid w:val="005C0402"/>
    <w:rsid w:val="005D30C4"/>
    <w:rsid w:val="00616B27"/>
    <w:rsid w:val="006C51D1"/>
    <w:rsid w:val="00703194"/>
    <w:rsid w:val="00710655"/>
    <w:rsid w:val="00713C2B"/>
    <w:rsid w:val="007231D7"/>
    <w:rsid w:val="00745ECB"/>
    <w:rsid w:val="00774ED9"/>
    <w:rsid w:val="007A70B7"/>
    <w:rsid w:val="00815B23"/>
    <w:rsid w:val="00834C7D"/>
    <w:rsid w:val="00913198"/>
    <w:rsid w:val="009C2B37"/>
    <w:rsid w:val="00A021A4"/>
    <w:rsid w:val="00AA1695"/>
    <w:rsid w:val="00AC1C60"/>
    <w:rsid w:val="00AF161F"/>
    <w:rsid w:val="00B251D2"/>
    <w:rsid w:val="00B274A5"/>
    <w:rsid w:val="00B36C9C"/>
    <w:rsid w:val="00B37F17"/>
    <w:rsid w:val="00B66994"/>
    <w:rsid w:val="00B93130"/>
    <w:rsid w:val="00C9600C"/>
    <w:rsid w:val="00CB3409"/>
    <w:rsid w:val="00D25449"/>
    <w:rsid w:val="00DB08A7"/>
    <w:rsid w:val="00E35186"/>
    <w:rsid w:val="00E95354"/>
    <w:rsid w:val="00F973C2"/>
    <w:rsid w:val="00FA64F8"/>
    <w:rsid w:val="00FC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7D8"/>
  </w:style>
  <w:style w:type="character" w:styleId="a5">
    <w:name w:val="page number"/>
    <w:basedOn w:val="a0"/>
    <w:rsid w:val="000557D8"/>
  </w:style>
  <w:style w:type="paragraph" w:styleId="a6">
    <w:name w:val="List Paragraph"/>
    <w:basedOn w:val="a"/>
    <w:uiPriority w:val="34"/>
    <w:qFormat/>
    <w:rsid w:val="00065DB2"/>
    <w:pPr>
      <w:ind w:left="720"/>
      <w:contextualSpacing/>
    </w:pPr>
  </w:style>
  <w:style w:type="paragraph" w:customStyle="1" w:styleId="ConsPlusNormal">
    <w:name w:val="ConsPlusNormal"/>
    <w:rsid w:val="00E35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7D8"/>
  </w:style>
  <w:style w:type="character" w:styleId="a5">
    <w:name w:val="page number"/>
    <w:basedOn w:val="a0"/>
    <w:rsid w:val="00055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3872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</cp:lastModifiedBy>
  <cp:revision>7</cp:revision>
  <cp:lastPrinted>2017-12-08T11:42:00Z</cp:lastPrinted>
  <dcterms:created xsi:type="dcterms:W3CDTF">2016-11-29T07:10:00Z</dcterms:created>
  <dcterms:modified xsi:type="dcterms:W3CDTF">2017-12-08T13:14:00Z</dcterms:modified>
</cp:coreProperties>
</file>