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w:t>
            </w:r>
            <w:r>
              <w:rPr>
                <w:rStyle w:val="Style22"/>
                <w:rFonts w:eastAsia="" w:cs="Times New Roman" w:ascii="Times New Roman" w:hAnsi="Times New Roman" w:eastAsiaTheme="minorEastAsia"/>
                <w:color w:val="000000"/>
                <w:sz w:val="28"/>
                <w:szCs w:val="28"/>
                <w:shd w:fill="auto" w:val="clear"/>
              </w:rPr>
              <w:t>«О внесении изменений в постановление администрации муниципального образования Курганинский район                      от 11 сентября 2024 г. № 884 «Об утверждении административного регламента  предоставления муниципальной услуги  «</w:t>
            </w:r>
            <w:r>
              <w:rPr>
                <w:rStyle w:val="FontStyle21"/>
                <w:rFonts w:eastAsia="" w:cs="Times New Roman" w:ascii="Times New Roman" w:hAnsi="Times New Roman" w:eastAsiaTheme="minorEastAsia"/>
                <w:color w:val="000000"/>
                <w:sz w:val="28"/>
                <w:szCs w:val="28"/>
                <w:shd w:fill="auto" w:val="clear"/>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Pr>
                <w:rStyle w:val="Style22"/>
                <w:rFonts w:eastAsia="" w:cs="Times New Roman" w:ascii="Times New Roman" w:hAnsi="Times New Roman" w:eastAsiaTheme="minorEastAsia"/>
                <w:color w:val="000000"/>
                <w:sz w:val="28"/>
                <w:szCs w:val="28"/>
                <w:shd w:fill="auto" w:val="clear"/>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26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firstLine="720"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7">
    <w:name w:val="Тема примечания"/>
    <w:basedOn w:val="Style98"/>
    <w:next w:val="Style98"/>
    <w:qFormat/>
    <w:pPr/>
    <w:rPr>
      <w:b/>
      <w:bCs/>
    </w:rPr>
  </w:style>
  <w:style w:type="paragraph" w:styleId="Style98">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99">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0">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1">
    <w:name w:val="Заголовок списка"/>
    <w:basedOn w:val="Normal"/>
    <w:qFormat/>
    <w:pPr>
      <w:ind w:hanging="0"/>
    </w:pPr>
    <w:rPr/>
  </w:style>
  <w:style w:type="paragraph" w:styleId="Style102">
    <w:name w:val="Содержимое списка"/>
    <w:basedOn w:val="Normal"/>
    <w:qFormat/>
    <w:pPr>
      <w:ind w:left="567"/>
    </w:pPr>
    <w:rPr/>
  </w:style>
  <w:style w:type="paragraph" w:styleId="Style103">
    <w:name w:val="Текст"/>
    <w:basedOn w:val="Normal"/>
    <w:qFormat/>
    <w:pPr/>
    <w:rPr>
      <w:rFonts w:ascii="Courier New" w:hAnsi="Courier New" w:cs="Courier New"/>
      <w:color w:val="000000"/>
      <w:sz w:val="20"/>
    </w:rPr>
  </w:style>
  <w:style w:type="paragraph" w:styleId="Style104">
    <w:name w:val="Текст в заданном формате"/>
    <w:basedOn w:val="Normal"/>
    <w:qFormat/>
    <w:pPr/>
    <w:rPr>
      <w:rFonts w:ascii="Courier New" w:hAnsi="Courier New" w:eastAsia="NSimSun" w:cs="Courier New"/>
      <w:sz w:val="20"/>
      <w:szCs w:val="20"/>
      <w:lang w:eastAsia="zh-CN" w:bidi="hi-IN"/>
    </w:rPr>
  </w:style>
  <w:style w:type="paragraph" w:styleId="Style105">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6">
    <w:name w:val="Содержимое таблицы"/>
    <w:basedOn w:val="Normal"/>
    <w:qFormat/>
    <w:pPr>
      <w:widowControl w:val="false"/>
      <w:suppressLineNumbers/>
    </w:pPr>
    <w:rPr/>
  </w:style>
  <w:style w:type="paragraph" w:styleId="Style107">
    <w:name w:val="Заголовок таблицы"/>
    <w:basedOn w:val="Style106"/>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LibreOffice/24.8.5.2$Linux_X86_64 LibreOffice_project/480$Build-2</Application>
  <AppVersion>15.0000</AppVersion>
  <Pages>4</Pages>
  <Words>812</Words>
  <Characters>6455</Characters>
  <CharactersWithSpaces>7542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2026-03-19T11:02:53Z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