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4" w:type="dxa"/>
        <w:jc w:val="left"/>
        <w:tblInd w:w="37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24"/>
      </w:tblGrid>
      <w:tr>
        <w:trPr>
          <w:trHeight w:val="6180" w:hRule="atLeast"/>
        </w:trPr>
        <w:tc>
          <w:tcPr>
            <w:tcW w:w="9824" w:type="dxa"/>
            <w:tcBorders/>
          </w:tcPr>
          <w:tbl>
            <w:tblPr>
              <w:tblW w:w="10606" w:type="dxa"/>
              <w:jc w:val="left"/>
              <w:tblInd w:w="238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705" w:type="dxa"/>
                    <w:jc w:val="left"/>
                    <w:tblInd w:w="348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705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705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Начальнику отдела жилищно-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коммунального хозяйства,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транспорта и связи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Г.Б. Кошелеву</w:t>
                        </w:r>
                      </w:p>
                    </w:tc>
                  </w:tr>
                </w:tbl>
                <w:p>
                  <w:pPr>
                    <w:pStyle w:val="Style27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70" w:hRule="atLeast"/>
        </w:trPr>
        <w:tc>
          <w:tcPr>
            <w:tcW w:w="9824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  постановления администрации муниципального образования Курганинский район «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Об организации проведении открытого конкурса на право осуществления перевозок                     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                                                 19 июня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Об организации проведении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,  направленный  для   подготовки  настоящего заключения отделом жилищно-коммунального хозяйства, транспорта и связи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администрации  муниципального образования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    обязательные      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10611" w:hRule="atLeast"/>
        </w:trPr>
        <w:tc>
          <w:tcPr>
            <w:tcW w:w="9824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постановления администрации муниципального образования Курганинский район «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Об организации проведении открытого конкурса                     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- определены потенциальные адресаты предполагаемого правового регулирования. Юр</w:t>
            </w:r>
            <w:r>
              <w:rPr>
                <w:rStyle w:val="FontStyle2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идические лица, индивидуальные предприниматели,                           участники договора простого товарищества;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объективно;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 практическая        реализуемость      заявленных       целей       предполагаемого правового                регулирования       будет          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-  сроки достижения заявленной цели - с даты утверждения и вступления                 в силу рассматриваемого Проекта МПА</w:t>
            </w:r>
            <w:r>
              <w:rPr>
                <w:rStyle w:val="111"/>
                <w:sz w:val="28"/>
                <w:szCs w:val="28"/>
              </w:rPr>
              <w:t>, в мониторинге достижения цели              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                  в части прав   и   обязанностей    субъектов    предпринимательской                            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юр</w:t>
            </w:r>
            <w:r>
              <w:rPr>
                <w:rStyle w:val="FontStyle21"/>
                <w:rFonts w:eastAsia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идические лица, </w:t>
            </w:r>
            <w:r>
              <w:rPr>
                <w:rStyle w:val="FontStyle21"/>
                <w:rFonts w:eastAsia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индивидуальные предприниматели, участники договора простого товарищества;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4575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есоответствие 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ействующему законодательству 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Положения </w:t>
                  </w:r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 МО Курганинский район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Проект   разработан в  целях </w:t>
                  </w:r>
                  <w:r>
                    <w:rPr>
                      <w:rStyle w:val="Style16"/>
                      <w:sz w:val="28"/>
                      <w:szCs w:val="28"/>
                    </w:rPr>
                    <w:t>приведени</w:t>
                  </w:r>
                  <w:r>
                    <w:rPr>
                      <w:rStyle w:val="Style16"/>
                      <w:sz w:val="28"/>
                      <w:szCs w:val="28"/>
                    </w:rPr>
                    <w:t>я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 в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соответствие 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действующему законодательству 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Положения </w:t>
                  </w:r>
                  <w:r>
                    <w:rPr>
                      <w:rStyle w:val="Style16"/>
                      <w:rFonts w:eastAsia="Times New Roman" w:cs="Times New Roman"/>
                      <w:b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 МО Курганинский район.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Проект М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</w:t>
            </w:r>
            <w:r>
              <w:rPr>
                <w:rStyle w:val="Style16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5. Риски  недостижения   целей     правового регулирования, а 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  <w:shd w:fill="auto" w:val="clear"/>
              </w:rPr>
              <w:t xml:space="preserve">        возможные    </w:t>
            </w:r>
            <w:r>
              <w:rPr>
                <w:sz w:val="28"/>
                <w:szCs w:val="28"/>
              </w:rPr>
              <w:t xml:space="preserve">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предполагаются.</w:t>
            </w:r>
          </w:p>
          <w:p>
            <w:pPr>
              <w:pStyle w:val="Normal"/>
              <w:ind w:firstLine="709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Дополнительные расходы       потенциальных      адресатов предлагаемого </w:t>
            </w:r>
          </w:p>
          <w:p>
            <w:pPr>
              <w:pStyle w:val="Normal"/>
              <w:ind w:firstLine="709"/>
              <w:jc w:val="center"/>
              <w:rPr/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4</w:t>
            </w:r>
          </w:p>
          <w:p>
            <w:pPr>
              <w:pStyle w:val="Normal"/>
              <w:ind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правового регулирования, связанные с введением предлагаемого регулирования, предполагаются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виде информационных издержек, связанных с трудозатратами на подачу 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>заявки на участие в конкурсе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расчете на одного заявителя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в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размере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примерно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46238,5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руб.  в расчете на 1 заявителя.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и представление информации (документов, сведений) в соответствии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информационный элемент: 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>заявки на участие в конкурсе</w:t>
            </w:r>
            <w:r>
              <w:rPr>
                <w:rStyle w:val="FontStyle21"/>
                <w:color w:val="000000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получение лицензии на осуществление деятельности по перевозке пассажиров и иных лиц автобусами (гос. пошлина - не взимается, оформление ЭЦП - 3000 рублей, техосмотр автомобилей - 2000 рублей, медицинские справки водителей - 10000 рублей, страховка - 30000 рублей).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за январь-март 2026 г. согласно данным органов статистики: 63748,9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Средняя  стоимость часа работы: 379,5 руб. (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63748,9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Стоимость требования: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46238,5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руб. ((379,5*(1+1+1)+100)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+45000            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расчете на 1 ед.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19 июня по 2  июля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</w:t>
            </w:r>
            <w:r>
              <w:rPr>
                <w:sz w:val="28"/>
                <w:szCs w:val="28"/>
                <w:shd w:fill="auto" w:val="clear"/>
              </w:rPr>
              <w:t xml:space="preserve">9. В  период  проведения  публичных  консультаций                                 замечаний </w:t>
            </w:r>
            <w:r>
              <w:rPr>
                <w:sz w:val="28"/>
                <w:szCs w:val="28"/>
              </w:rPr>
              <w:t xml:space="preserve">и предложений от участников публичных консультаций                           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 филиала союза «Торгово-промышленная палата Краснодарского края»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 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с которыми заключены соглашения о взаимодействии              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>субъектов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 xml:space="preserve">предпринимательской    и     иной     экономической   деятельности, обязанности для субъектов инвестиционной деятельности                                      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 способствующих их введению, оказывающих негативное влияние                      на отрасли экономики МО Курганинский район, способствующих возникновению   необоснованных       расходов  физических или   юридических лиц в сфере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и иной экономической и инвестиционной деятельности,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9 июля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4">
    <w:name w:val="Заголовок списка"/>
    <w:basedOn w:val="Normal"/>
    <w:qFormat/>
    <w:pPr>
      <w:ind w:hanging="0" w:left="0" w:right="0"/>
    </w:pPr>
    <w:rPr/>
  </w:style>
  <w:style w:type="paragraph" w:styleId="Style25">
    <w:name w:val="Содержимое списка"/>
    <w:basedOn w:val="Normal"/>
    <w:qFormat/>
    <w:pPr>
      <w:ind w:hanging="0" w:left="567" w:right="0"/>
    </w:pPr>
    <w:rPr/>
  </w:style>
  <w:style w:type="paragraph" w:styleId="Style26">
    <w:name w:val="Обычный (Интернет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9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30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2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Application>LibreOffice/24.8.7.2$Linux_X86_64 LibreOffice_project/480$Build-2</Application>
  <AppVersion>15.0000</AppVersion>
  <Pages>5</Pages>
  <Words>1204</Words>
  <Characters>9430</Characters>
  <CharactersWithSpaces>11857</CharactersWithSpaces>
  <Paragraphs>79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2026-07-17T14:22:48Z</cp:lastPrinted>
  <dcterms:modified xsi:type="dcterms:W3CDTF">2026-07-17T14:23:50Z</dcterms:modified>
  <cp:revision>133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