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4" w:type="dxa"/>
        <w:jc w:val="left"/>
        <w:tblInd w:w="37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24"/>
      </w:tblGrid>
      <w:tr>
        <w:trPr>
          <w:trHeight w:val="6180" w:hRule="atLeast"/>
        </w:trPr>
        <w:tc>
          <w:tcPr>
            <w:tcW w:w="9824" w:type="dxa"/>
            <w:tcBorders/>
          </w:tcPr>
          <w:tbl>
            <w:tblPr>
              <w:tblW w:w="10606" w:type="dxa"/>
              <w:jc w:val="left"/>
              <w:tblInd w:w="260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8281" w:type="dxa"/>
                    <w:jc w:val="left"/>
                    <w:tblInd w:w="301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8281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8281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Начальнику отдела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жилищно -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коммунального хозяйства,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транспорта и связи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Г.Б. Кошелеву</w:t>
                        </w:r>
                      </w:p>
                    </w:tc>
                  </w:tr>
                </w:tbl>
                <w:p>
                  <w:pPr>
                    <w:pStyle w:val="Style27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70" w:hRule="atLeast"/>
        </w:trPr>
        <w:tc>
          <w:tcPr>
            <w:tcW w:w="9824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  постановления администрации муниципального образования Курганинский район «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Об утверждении Порядка установления,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                                                 19 июня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Об утверждении Порядка установления,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,  направленный  для   подготовки  настоящего заключения отделом жилищно-коммунального хозяйства, транспорта и связи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администрации  муниципального образования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Курганинский район,  устанавливающих    новые           или   изменяющих     ранее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обязательные          требования  для    субъектов предпринимательской и    иной     экономической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25" w:hRule="atLeast"/>
        </w:trPr>
        <w:tc>
          <w:tcPr>
            <w:tcW w:w="9824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постановления администрации муниципального образования Курганинский район «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Об утверждении Порядка установления, отмены                    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/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проблема, 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определены потенциальные адресаты предполагаемого правового регулирования. О</w:t>
            </w:r>
            <w:r>
              <w:rPr>
                <w:rStyle w:val="FontStyle21"/>
                <w:sz w:val="28"/>
                <w:szCs w:val="28"/>
              </w:rPr>
              <w:t>рганы местного самоуправления, юридические лица, индивидуальные предприниматели, уполномоченный  участник договора простого товарищества.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 объективно;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практическая реализуемость      заявленных  целей предполагаемого правового регулирования       будет          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-  сроки   достижения    заявленной    цели  -     с        даты      утверждения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вступления в силу рассматриваемого   Проекта    МПА</w:t>
            </w:r>
            <w:r>
              <w:rPr>
                <w:rStyle w:val="111"/>
                <w:sz w:val="28"/>
                <w:szCs w:val="28"/>
              </w:rPr>
              <w:t>, в мониторинге   достижения   цели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- оценка   дополнительных   расходов     и    доходов   потенциальных 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в части прав   и   обязанностей    субъектов    предпринимательской                             и инвестиционной деятельности - </w:t>
            </w:r>
            <w:r>
              <w:rPr>
                <w:sz w:val="28"/>
                <w:szCs w:val="28"/>
              </w:rPr>
              <w:t>о</w:t>
            </w:r>
            <w:r>
              <w:rPr>
                <w:rStyle w:val="FontStyle21"/>
                <w:sz w:val="28"/>
                <w:szCs w:val="28"/>
              </w:rPr>
              <w:t>рганы местного самоуправления, юридические лица, индивидуальные предприниматели, уполномоченный  участник договора простого товарищества;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4575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использования действующего  Порядка установления,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3. Проект   разработан в  целях </w:t>
                  </w:r>
                  <w:r>
                    <w:rPr>
                      <w:rStyle w:val="Style16"/>
                      <w:sz w:val="28"/>
                      <w:szCs w:val="28"/>
                    </w:rPr>
                    <w:t>утверждения порядка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установления, отмены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rFonts w:eastAsia="Times New Roman" w:cs="Times New Roman"/>
                      <w:color w:val="000000"/>
                      <w:sz w:val="28"/>
                      <w:szCs w:val="28"/>
                    </w:rPr>
                    <w:t>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 в соответствии с действующим законодательством.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Проект М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</w:t>
            </w:r>
            <w:r>
              <w:rPr>
                <w:rStyle w:val="Style16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sz w:val="28"/>
                <w:szCs w:val="28"/>
                <w:shd w:fill="auto" w:val="clear"/>
              </w:rPr>
              <w:t xml:space="preserve">5. Риски  недостижения   целей     правового регулирования, а 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  <w:shd w:fill="auto" w:val="clear"/>
              </w:rPr>
              <w:t xml:space="preserve">        возможные    </w:t>
            </w:r>
            <w:r>
              <w:rPr>
                <w:sz w:val="28"/>
                <w:szCs w:val="28"/>
              </w:rPr>
              <w:t xml:space="preserve">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предполагаются.</w:t>
            </w:r>
          </w:p>
          <w:p>
            <w:pPr>
              <w:pStyle w:val="Normal"/>
              <w:ind w:firstLine="709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Дополнительные расходы       потенциальных      адресатов предлагаемого</w:t>
            </w:r>
          </w:p>
          <w:p>
            <w:pPr>
              <w:pStyle w:val="Normal"/>
              <w:ind w:firstLine="709"/>
              <w:jc w:val="center"/>
              <w:rPr/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4</w:t>
            </w:r>
          </w:p>
          <w:p>
            <w:pPr>
              <w:pStyle w:val="Normal"/>
              <w:ind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правового регулирования, связанные с введением предлагаемого регулирования, предполагаются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виде информационных издержек, связанных с трудозатратами 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на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у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об установлении, отмене и изменении муниципальных пригородных маршрутов регулярных перевозок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расчете                    на одного заявителя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в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размере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примерн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о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46238,5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ру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б.  в расчете на 1 заявителя.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и представление информации (документов, сведений) в соответствии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информационный элемент: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</w:t>
            </w:r>
            <w:r>
              <w:rPr>
                <w:rStyle w:val="FontStyle21"/>
                <w:rFonts w:cs="Times New Roman"/>
                <w:color w:val="000000"/>
                <w:sz w:val="28"/>
                <w:szCs w:val="28"/>
                <w:shd w:fill="auto" w:val="clear"/>
              </w:rPr>
              <w:t>одач</w:t>
            </w:r>
            <w:r>
              <w:rPr>
                <w:rStyle w:val="FontStyle21"/>
                <w:rFonts w:cs="Times New Roman"/>
                <w:color w:val="000000"/>
                <w:sz w:val="28"/>
                <w:szCs w:val="28"/>
                <w:shd w:fill="auto" w:val="clear"/>
              </w:rPr>
              <w:t>а</w:t>
            </w:r>
            <w:r>
              <w:rPr>
                <w:rStyle w:val="FontStyle21"/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з</w:t>
            </w:r>
            <w:r>
              <w:rPr>
                <w:rStyle w:val="FontStyle21"/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об установлении, отмене и изменении муниципальных пригородных маршрутов регулярных перевозок</w:t>
            </w:r>
            <w:r>
              <w:rPr>
                <w:rStyle w:val="FontStyle21"/>
                <w:color w:val="000000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получение лицензии на осуществление деятельности по перевозке пассажиров и иных лиц автобусами (гос. пошлина - не взимается, оформление ЭЦП - 3000 рублей, техосмотр автомобилей - 2000 рублей, медицинские справки водителей - 10000 рублей, страховка - 30000 рублей).</w:t>
            </w:r>
          </w:p>
          <w:p>
            <w:pPr>
              <w:pStyle w:val="Normal"/>
              <w:spacing w:lineRule="auto" w:line="240"/>
              <w:ind w:firstLine="720"/>
              <w:rPr>
                <w:color w:val="000000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за январь-март 2026 г. согласно данным органов статистики: 63748,9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Средняя  стоимость часа работы: 379,5 руб. (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63748,9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Стоимость требования: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46238,5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руб.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(379,5*(1+1+1)+100)+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45000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в расчете на 1 ед.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7. В соответствии с Порядком  уполномоченный орган провел публичные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left"/>
              <w:rPr/>
            </w:pPr>
            <w:r>
              <w:rPr>
                <w:sz w:val="28"/>
                <w:szCs w:val="28"/>
              </w:rPr>
              <w:t xml:space="preserve">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19 июня по 2  июля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sz w:val="28"/>
                <w:szCs w:val="28"/>
                <w:shd w:fill="auto" w:val="clear"/>
              </w:rPr>
              <w:t>9. В      период       проведения      публичных     консультаций   замечаний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 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 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с которыми заключены соглашения о взаимодействии           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>субъектов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 xml:space="preserve">предпринимательской    и     иной     экономической   деятельности, обязанности для субъектов инвестиционной деятельности                                      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 способствующих их введению, оказывающих негативное влияние                      на отрасли экономики МО Курганинский район, способствующих возникновению   необоснованных       расходов  физических или   юридических лиц в сфере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и иной экономической и инвестиционной деятельности,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9 июля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4">
    <w:name w:val="Заголовок списка"/>
    <w:basedOn w:val="Normal"/>
    <w:qFormat/>
    <w:pPr>
      <w:ind w:hanging="0" w:left="0" w:right="0"/>
    </w:pPr>
    <w:rPr/>
  </w:style>
  <w:style w:type="paragraph" w:styleId="Style25">
    <w:name w:val="Содержимое списка"/>
    <w:basedOn w:val="Normal"/>
    <w:qFormat/>
    <w:pPr>
      <w:ind w:hanging="0" w:left="567" w:right="0"/>
    </w:pPr>
    <w:rPr/>
  </w:style>
  <w:style w:type="paragraph" w:styleId="Style26">
    <w:name w:val="Обычный (Интернет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9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30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2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Application>LibreOffice/24.8.7.2$Linux_X86_64 LibreOffice_project/480$Build-2</Application>
  <AppVersion>15.0000</AppVersion>
  <Pages>6</Pages>
  <Words>1191</Words>
  <Characters>9472</Characters>
  <CharactersWithSpaces>11796</CharactersWithSpaces>
  <Paragraphs>82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2026-07-21T15:13:17Z</cp:lastPrinted>
  <dcterms:modified xsi:type="dcterms:W3CDTF">2026-07-21T15:27:56Z</dcterms:modified>
  <cp:revision>136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