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06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705" w:type="dxa"/>
                    <w:jc w:val="left"/>
                    <w:tblInd w:w="331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70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70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архитектуры и градостроительства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Е.В. Перкину</w:t>
                        </w:r>
                      </w:p>
                    </w:tc>
                  </w:tr>
                </w:tbl>
                <w:p>
                  <w:pPr>
                    <w:pStyle w:val="user5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постановления администрации муниципального образования Курганинский район «О внесении изменений                     в постановление администрации муниципального образования Курганинский район от 24 декабря 2018 г. № 1449                          «Об утверждении административного регламента                             по предоставлению муниципальной услуги «Выдача разрешений на строительство, реконструкцию объектов капитального строительства»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1 июня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                    от 24 декабря 2018 г. № 1449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архитектуры и градостроительства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администрации  муниципального образования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администрации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>
                <w:rStyle w:val="Style12"/>
                <w:rFonts w:eastAsia="Times New Roman" w:cs="Times New Roman"/>
                <w:b w:val="false"/>
                <w:bCs/>
                <w:i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9892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постановления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от 24 декабря 2018 г.                   № 1449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 Физические лица, в том числе зарегистрированные в качестве индивидуальных предпринимателей, юридические лица                                     или их уполномоченные представители. Количественная оценка участников:                 в    2025  году    за     предоставлением     муниципальной     услуги    обратилось</w:t>
            </w:r>
          </w:p>
          <w:p>
            <w:pPr>
              <w:pStyle w:val="Normal"/>
              <w:spacing w:lineRule="auto" w:line="240"/>
              <w:ind w:firstLine="743" w:left="0" w:right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16 заявителей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объективно,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- практическая    реализуемость     заявленных     целей 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- 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монито</w:t>
            </w:r>
            <w:r>
              <w:rPr>
                <w:rStyle w:val="111"/>
                <w:sz w:val="28"/>
                <w:szCs w:val="28"/>
              </w:rPr>
              <w:t>ринге достижения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физические лица, в том числе зарегистрированные в качестве индивидуальных предпринимателей, юридические лица или их уполномоченные представители</w:t>
            </w:r>
            <w:r>
              <w:rPr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. </w:t>
            </w:r>
            <w:r>
              <w:rPr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представляется возможным  в связи с заявительным характером предлагаемого правового регулирования.  В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2025  году    за     предоставлением     муниципальной     услуги    обратилось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16 заявителей.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нецелесообразность использования действующего административного регламента по предоставлению администрацией муниципального образования Курганинский район </w:t>
                  </w:r>
                  <w:bookmarkStart w:id="0" w:name="_Hlk230867300"/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муниципальной услуги</w:t>
                  </w:r>
                  <w:bookmarkEnd w:id="0"/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в соответствии с постановлением администрации муниципального образования Курганинский район                       от 24 декабря 2018 г. № 1449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            </w:r>
                  <w:bookmarkStart w:id="1" w:name="_Hlk230870992"/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bookmarkEnd w:id="1"/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           в связи с несоответствием его структуры и отдельных положений требованиям федерального законодательства, а именно статьи 51 Градостроительного кодекса Российской Федерации, постановления Правительства Российской Федерации от 20 июля 2021 г. № 1228                              «Об утверждении Правил разработки и утверждения административных регламентов предоставления государственных услуг, о внесении изменений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Style w:val="Style16"/>
                      <w:sz w:val="28"/>
                      <w:szCs w:val="28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 целях   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предоставления администрацией муниципальной услуги «</w:t>
                  </w:r>
                  <w:r>
                    <w:rPr>
                      <w:rStyle w:val="111"/>
                      <w:rFonts w:eastAsia="Sylfaen" w:cs="Times New Roman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Выдача разрешений на строительство, реконструкцию объектов капитального строительства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» </w:t>
                  </w:r>
                  <w:r>
                    <w:rPr>
                      <w:rStyle w:val="111"/>
                      <w:rFonts w:eastAsia="Times New Roman" w:cs="Times New Roman"/>
                      <w:bCs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в соответствии                    с требованиями действующего законодательства.</w:t>
                  </w:r>
                  <w:bookmarkStart w:id="2" w:name="__DdeLink__1326_4233123480"/>
                  <w:bookmarkEnd w:id="2"/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3" w:name="_Hlk1212346144"/>
            <w:bookmarkEnd w:id="3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деятельности, п</w:t>
            </w: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роектом МПА </w:t>
            </w:r>
            <w:r>
              <w:rPr>
                <w:rStyle w:val="Style16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</w:t>
            </w: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редусмотрена новая форма административного регламента предоставления муниципальной услуги.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Риски  недостижения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 xml:space="preserve">лирования, 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Дополнительные расходы потенциальных адресатов предлагаемого 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на предоставление заявления о предоставлении муниципальной услуги и документов в расчете на одного заявителя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примерно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171205,5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или 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2739288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в расчете на 16 заявителей.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«</w:t>
            </w:r>
            <w:r>
              <w:rPr>
                <w:rFonts w:eastAsia="Sylfaen" w:cs="Times New Roman"/>
                <w:color w:val="000000"/>
                <w:sz w:val="28"/>
                <w:szCs w:val="28"/>
                <w:shd w:fill="auto" w:val="clear"/>
              </w:rPr>
              <w:t>Выдача разрешений на строительство, реконструкцию объектов капитального строительства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»;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 </w:t>
            </w:r>
            <w:r>
              <w:rPr>
                <w:rFonts w:eastAsia="Calibri" w:cs="Times New Roman"/>
                <w:color w:val="000000"/>
                <w:sz w:val="28"/>
                <w:szCs w:val="28"/>
                <w:shd w:fill="auto" w:val="clear"/>
              </w:rPr>
              <w:t>или 16 единиц</w:t>
            </w:r>
          </w:p>
          <w:p>
            <w:pPr>
              <w:pStyle w:val="Normal"/>
              <w:spacing w:lineRule="auto" w:line="240" w:before="0" w:after="0"/>
              <w:ind w:firstLine="720"/>
              <w:jc w:val="center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результаты инженерных изысканий – 35000 рублей;</w:t>
            </w:r>
          </w:p>
          <w:p>
            <w:pPr>
              <w:pStyle w:val="ConsPlusNonformat"/>
              <w:ind w:firstLine="567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материалы проектной документации – 100000 рублей;</w:t>
            </w:r>
          </w:p>
          <w:p>
            <w:pPr>
              <w:pStyle w:val="ConsPlusNonformat"/>
              <w:ind w:firstLine="567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заключение экспертизы проектной документации (негосударственная экспертиза) - 35000 рублей;</w:t>
            </w:r>
          </w:p>
          <w:p>
            <w:pPr>
              <w:pStyle w:val="ConsPlusNonformat"/>
              <w:ind w:firstLine="567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проект об установлении или изменении зоны с особыми условиями использования территории 120000 рублей.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январь-февраль 2026 г. согласно данным органов статистики: 61903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ab/>
              <w:t>Средняя  стоимость часа работы: 368,5 руб. (61903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Стоимость требования: 171205,5 руб. ((368,5*(1+1+1) +35000+100000+35000+100) в расчете на 1 ед. или 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2739288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руб.                             на 16 заявителей.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 по 15  июня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</w:t>
            </w:r>
            <w:r>
              <w:rPr>
                <w:sz w:val="28"/>
                <w:szCs w:val="28"/>
                <w:shd w:fill="auto" w:val="clear"/>
              </w:rPr>
              <w:t xml:space="preserve">9. В период проведения публичных консультаций замечаний </w:t>
            </w:r>
            <w:r>
              <w:rPr>
                <w:sz w:val="28"/>
                <w:szCs w:val="28"/>
              </w:rPr>
              <w:t xml:space="preserve">                                 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  и     иной     экономической   деятельности, обязанности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и 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22 июня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3">
    <w:name w:val="Заголовок списка (user)"/>
    <w:basedOn w:val="Normal"/>
    <w:qFormat/>
    <w:pPr>
      <w:ind w:hanging="0" w:left="0" w:right="0"/>
    </w:pPr>
    <w:rPr/>
  </w:style>
  <w:style w:type="paragraph" w:styleId="user4">
    <w:name w:val="Содержимое списка (user)"/>
    <w:basedOn w:val="Normal"/>
    <w:qFormat/>
    <w:pPr>
      <w:ind w:hanging="0" w:left="567" w:right="0"/>
    </w:pPr>
    <w:rPr/>
  </w:style>
  <w:style w:type="paragraph" w:styleId="Style24">
    <w:name w:val="Обычный (Интернет)"/>
    <w:basedOn w:val="Normal"/>
    <w:qFormat/>
    <w:pPr>
      <w:spacing w:before="280" w:after="280"/>
    </w:pPr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numbering" w:styleId="Style2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Application>LibreOffice/24.8.7.2$Linux_X86_64 LibreOffice_project/480$Build-2</Application>
  <AppVersion>15.0000</AppVersion>
  <Pages>6</Pages>
  <Words>1357</Words>
  <Characters>10768</Characters>
  <CharactersWithSpaces>13448</CharactersWithSpaces>
  <Paragraphs>88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2026-06-10T14:20:58Z</cp:lastPrinted>
  <dcterms:modified xsi:type="dcterms:W3CDTF">2026-06-10T14:38:29Z</dcterms:modified>
  <cp:revision>127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