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60" w:type="dxa"/>
        <w:jc w:val="left"/>
        <w:tblInd w:w="-214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9860"/>
      </w:tblGrid>
      <w:tr>
        <w:trPr>
          <w:trHeight w:val="6180" w:hRule="atLeast"/>
        </w:trPr>
        <w:tc>
          <w:tcPr>
            <w:tcW w:w="9860" w:type="dxa"/>
            <w:tcBorders/>
          </w:tcPr>
          <w:tbl>
            <w:tblPr>
              <w:tblW w:w="10606" w:type="dxa"/>
              <w:jc w:val="left"/>
              <w:tblInd w:w="2387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06"/>
            </w:tblGrid>
            <w:tr>
              <w:trPr/>
              <w:tc>
                <w:tcPr>
                  <w:tcW w:w="10606" w:type="dxa"/>
                  <w:tcBorders/>
                </w:tcPr>
                <w:tbl>
                  <w:tblPr>
                    <w:tblW w:w="7456" w:type="dxa"/>
                    <w:jc w:val="left"/>
                    <w:tblInd w:w="3729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456"/>
                  </w:tblGrid>
                  <w:tr>
                    <w:trPr>
                      <w:trHeight w:val="3392" w:hRule="atLeast"/>
                    </w:trPr>
                    <w:tc>
                      <w:tcPr>
                        <w:tcW w:w="7456" w:type="dxa"/>
                        <w:tcBorders/>
                      </w:tcPr>
                      <w:p>
                        <w:pPr>
                          <w:pStyle w:val="Style26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Начальнику управления</w:t>
                        </w:r>
                      </w:p>
                      <w:p>
                        <w:pPr>
                          <w:pStyle w:val="Style26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имущественных отношений</w:t>
                        </w:r>
                      </w:p>
                      <w:p>
                        <w:pPr>
                          <w:pStyle w:val="Style26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администрации муниципального</w:t>
                        </w:r>
                      </w:p>
                      <w:p>
                        <w:pPr>
                          <w:pStyle w:val="Style26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auto"/>
                            <w:spacing w:val="2"/>
                            <w:kern w:val="0"/>
                            <w:sz w:val="28"/>
                            <w:szCs w:val="28"/>
                            <w:lang w:val="ru-RU" w:eastAsia="ru-RU" w:bidi="ar-SA"/>
                          </w:rPr>
                          <w:t>образования Курганинский район</w:t>
                        </w:r>
                      </w:p>
                      <w:p>
                        <w:pPr>
                          <w:pStyle w:val="Style26"/>
                          <w:widowControl/>
                          <w:suppressLineNumbers/>
                          <w:tabs>
                            <w:tab w:val="clear" w:pos="709"/>
                            <w:tab w:val="left" w:pos="6920" w:leader="none"/>
                          </w:tabs>
                          <w:suppressAutoHyphens w:val="true"/>
                          <w:overflowPunct w:val="false"/>
                          <w:bidi w:val="0"/>
                          <w:spacing w:lineRule="auto" w:line="240" w:before="57" w:after="57"/>
                          <w:ind w:hanging="0" w:left="0" w:right="-4932"/>
                          <w:jc w:val="both"/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cs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ru-RU" w:bidi="ar-SA"/>
                          </w:rPr>
                          <w:t>Лукьяненко Е.В.</w:t>
                        </w:r>
                      </w:p>
                    </w:tc>
                  </w:tr>
                </w:tbl>
                <w:p>
                  <w:pPr>
                    <w:pStyle w:val="Style26"/>
                    <w:jc w:val="both"/>
                    <w:rPr>
                      <w:rFonts w:eastAsia="Times New Roman" w:cs="Times New Roman"/>
                      <w:b w:val="false"/>
                      <w:bCs/>
                      <w:i w:val="false"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b w:val="false"/>
                      <w:bCs/>
                      <w:i w:val="false"/>
                      <w:iCs/>
                      <w:color w:val="auto"/>
                      <w:spacing w:val="2"/>
                      <w:kern w:val="0"/>
                      <w:sz w:val="28"/>
                      <w:szCs w:val="28"/>
                      <w:lang w:val="ru-RU" w:eastAsia="ru-RU" w:bidi="ar-SA"/>
                    </w:rPr>
                  </w:r>
                </w:p>
              </w:tc>
            </w:tr>
            <w:tr>
              <w:trPr>
                <w:trHeight w:val="619" w:hRule="atLeast"/>
              </w:trPr>
              <w:tc>
                <w:tcPr>
                  <w:tcW w:w="10606" w:type="dxa"/>
                  <w:tcBorders/>
                </w:tcPr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         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Заключение</w:t>
                  </w:r>
                </w:p>
                <w:p>
                  <w:pPr>
                    <w:pStyle w:val="Heading1"/>
                    <w:shd w:val="clear" w:fill="FFFFFF"/>
                    <w:ind w:hanging="0" w:left="0"/>
                    <w:jc w:val="left"/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 xml:space="preserve">              </w:t>
                  </w:r>
                  <w:r>
                    <w:rPr>
                      <w:rFonts w:ascii="Times New Roman" w:hAnsi="Times New Roman"/>
                      <w:bCs w:val="false"/>
                      <w:kern w:val="0"/>
                      <w:sz w:val="28"/>
                      <w:szCs w:val="28"/>
                    </w:rPr>
                    <w:t>об оценке регулирующего воздействия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98" w:hRule="atLeast"/>
        </w:trPr>
        <w:tc>
          <w:tcPr>
            <w:tcW w:w="9860" w:type="dxa"/>
            <w:tcBorders/>
          </w:tcPr>
          <w:tbl>
            <w:tblPr>
              <w:tblW w:w="8620" w:type="dxa"/>
              <w:jc w:val="left"/>
              <w:tblInd w:w="12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8620"/>
            </w:tblGrid>
            <w:tr>
              <w:trPr>
                <w:trHeight w:val="2780" w:hRule="atLeast"/>
              </w:trPr>
              <w:tc>
                <w:tcPr>
                  <w:tcW w:w="8620" w:type="dxa"/>
                  <w:tcBorders/>
                </w:tcPr>
                <w:tbl>
                  <w:tblPr>
                    <w:tblW w:w="7880" w:type="dxa"/>
                    <w:jc w:val="left"/>
                    <w:tblInd w:w="0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</w:tblPr>
                  <w:tblGrid>
                    <w:gridCol w:w="7880"/>
                  </w:tblGrid>
                  <w:tr>
                    <w:trPr/>
                    <w:tc>
                      <w:tcPr>
                        <w:tcW w:w="7880" w:type="dxa"/>
                        <w:tcBorders/>
                      </w:tcPr>
                      <w:p>
                        <w:pPr>
                          <w:pStyle w:val="ConsPlusNonformat"/>
                          <w:tabs>
                            <w:tab w:val="clear" w:pos="709"/>
                            <w:tab w:val="left" w:pos="0" w:leader="none"/>
                          </w:tabs>
                          <w:jc w:val="both"/>
                          <w:rPr>
                            <w:rFonts w:ascii="Times New Roman" w:hAnsi="Times New Roman" w:eastAsia="DejaVu Sans" w:cs="Times New Roman"/>
                            <w:color w:val="000000"/>
                            <w:sz w:val="28"/>
                            <w:szCs w:val="28"/>
                            <w:shd w:fill="auto" w:val="clear"/>
                          </w:rPr>
                        </w:pPr>
                        <w:r>
                          <w:rPr>
                            <w:rStyle w:val="Style16"/>
                            <w:rFonts w:eastAsia="DejaVu Sans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FFFFFF" w:val="clear"/>
                            <w:lang w:val="ru-RU" w:eastAsia="zh-CN" w:bidi="ar-SA"/>
                          </w:rPr>
                          <w:t xml:space="preserve">проекта постановления администрации муниципального образования Курганинский район </w:t>
                        </w:r>
                        <w:r>
                          <w:rPr>
                            <w:rStyle w:val="Style16"/>
                            <w:rFonts w:eastAsia="Sylfaen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zh-CN" w:bidi="ar-SA"/>
                          </w:rPr>
                          <w:t>«</w:t>
                        </w:r>
                        <w:r>
                          <w:rPr>
                            <w:rStyle w:val="Style16"/>
                            <w:rFonts w:eastAsia="DejaVu Sans" w:cs="Times New Roman" w:ascii="Times New Roman" w:hAnsi="Times New Roman"/>
                            <w:b w:val="false"/>
                            <w:bCs/>
                            <w:i w:val="false"/>
                            <w:iCs/>
                            <w:color w:val="000000"/>
                            <w:spacing w:val="2"/>
                            <w:kern w:val="0"/>
                            <w:sz w:val="28"/>
                            <w:szCs w:val="28"/>
                            <w:shd w:fill="auto" w:val="clear"/>
                            <w:lang w:val="ru-RU" w:eastAsia="zh-CN" w:bidi="ar-SA"/>
                          </w:rPr>
                          <w:t>О внесении изменений                    в постановление администрации муниципального образования Курганинский район от 28 февраля 2022 г. № 156                           «Об утверждении формы проверочного листа (списка контрольных вопросов) при осуществлении муниципального земельного контроля на территории сельских поселений муниципального образования Курганинский район»</w:t>
                        </w:r>
                      </w:p>
                      <w:p>
                        <w:pPr>
                          <w:pStyle w:val="ConsPlusNonformat"/>
                          <w:tabs>
                            <w:tab w:val="clear" w:pos="709"/>
                            <w:tab w:val="left" w:pos="0" w:leader="none"/>
                          </w:tabs>
                          <w:jc w:val="both"/>
                          <w:rPr>
                            <w:rFonts w:ascii="Times New Roman" w:hAnsi="Times New Roman" w:eastAsia="DejaVu Sans" w:cs="Times New Roman"/>
                            <w:color w:val="000000"/>
                            <w:sz w:val="28"/>
                            <w:szCs w:val="28"/>
                            <w:shd w:fill="auto" w:val="clear"/>
                          </w:rPr>
                        </w:pPr>
                        <w:r>
                          <w:rPr>
                            <w:rFonts w:eastAsia="DejaVu Sans" w:cs="Times New Roman" w:ascii="Times New Roman" w:hAnsi="Times New Roman"/>
                            <w:color w:val="000000"/>
                            <w:sz w:val="28"/>
                            <w:szCs w:val="28"/>
                            <w:shd w:fill="auto" w:val="clear"/>
                          </w:rPr>
                        </w:r>
                      </w:p>
                      <w:p>
                        <w:pPr>
                          <w:pStyle w:val="ConsPlusNonformat"/>
                          <w:tabs>
                            <w:tab w:val="clear" w:pos="709"/>
                            <w:tab w:val="left" w:pos="0" w:leader="none"/>
                          </w:tabs>
                          <w:jc w:val="both"/>
                          <w:rPr>
                            <w:rFonts w:ascii="Times New Roman" w:hAnsi="Times New Roman" w:eastAsia="DejaVu Sans" w:cs="Times New Roman"/>
                            <w:color w:val="000000"/>
                            <w:sz w:val="28"/>
                            <w:szCs w:val="28"/>
                            <w:shd w:fill="auto" w:val="clear"/>
                          </w:rPr>
                        </w:pPr>
                        <w:r>
                          <w:rPr>
                            <w:rFonts w:eastAsia="DejaVu Sans" w:cs="Times New Roman" w:ascii="Times New Roman" w:hAnsi="Times New Roman"/>
                            <w:color w:val="000000"/>
                            <w:sz w:val="28"/>
                            <w:szCs w:val="28"/>
                            <w:shd w:fill="auto" w:val="clear"/>
                          </w:rPr>
                        </w:r>
                      </w:p>
                    </w:tc>
                  </w:tr>
                </w:tbl>
                <w:p>
                  <w:pPr>
                    <w:pStyle w:val="ConsPlusNonformat"/>
                    <w:jc w:val="both"/>
                    <w:rPr>
                      <w:rFonts w:ascii="Times New Roman" w:hAnsi="Times New Roman" w:eastAsia="Times New Roman" w:cs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pPr>
                  <w:r>
                    <w:rPr>
                      <w:rFonts w:eastAsia="Times New Roman" w:cs="Times New Roman" w:ascii="Times New Roman" w:hAnsi="Times New Roman"/>
                      <w:bCs/>
                      <w:color w:val="000000"/>
                      <w:spacing w:val="2"/>
                      <w:sz w:val="28"/>
                      <w:szCs w:val="28"/>
                      <w:shd w:fill="FFFF00" w:val="clear"/>
                    </w:rPr>
                  </w:r>
                </w:p>
              </w:tc>
            </w:tr>
          </w:tbl>
          <w:p>
            <w:pPr>
              <w:pStyle w:val="ConsPlusNonformat"/>
              <w:jc w:val="both"/>
              <w:rPr/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Отдел инвестиций и стратегического развития администрации муниципального образования (далее - МО) Курганинский район,                                     как  уполномоченный орган по проведению оценки регулирующего воздействия (далее - ОРВ)  проектов муниципальных правовых актов (далее - МПА) администрации </w:t>
            </w:r>
            <w:r>
              <w:rPr>
                <w:rFonts w:eastAsia="Times New Roman" w:cs="Times New Roman" w:ascii="Times New Roman" w:hAnsi="Times New Roman"/>
                <w:bCs/>
                <w:color w:val="auto"/>
                <w:kern w:val="0"/>
                <w:sz w:val="28"/>
                <w:szCs w:val="28"/>
                <w:lang w:val="ru-RU" w:eastAsia="ru-RU" w:bidi="ar-SA"/>
              </w:rPr>
              <w:t>МО Курганинский район, рассмотрел поступивший                27 февраля 2026 года проект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FFFFFF" w:val="clear"/>
                <w:lang w:val="ru-RU" w:eastAsia="zh-CN" w:bidi="ar-SA"/>
              </w:rPr>
              <w:t xml:space="preserve"> постановления администрации муниципального образования Курганинский район </w:t>
            </w:r>
            <w:r>
              <w:rPr>
                <w:rStyle w:val="Style16"/>
                <w:rFonts w:eastAsia="Sylfae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«</w:t>
            </w:r>
            <w:r>
              <w:rPr>
                <w:rStyle w:val="Style16"/>
                <w:rFonts w:eastAsia="DejaVu Sans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О внесении изменений в постановление администрации муниципального образования Курганинский район                            от 28 февраля 2022 г. № 156 «Об утверждении формы проверочного листа                               (списка контрольных вопросов) при осуществлении муниципального земельного контроля на территории сельских поселений муниципального образования Курганинский район</w:t>
            </w:r>
            <w:r>
              <w:rPr>
                <w:rStyle w:val="Style16"/>
                <w:rFonts w:eastAsia="Sylfaen" w:cs="Times New Roman" w:ascii="Times New Roman" w:hAnsi="Times New Roman"/>
                <w:b w:val="false"/>
                <w:bCs/>
                <w:i w:val="false"/>
                <w:iCs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>»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zh-CN" w:bidi="ar-SA"/>
              </w:rPr>
              <w:t xml:space="preserve">,  направленный  для   подготовки  настоящего заключения управлением имущественных отношений  администрации МО       Курганинский        район </w:t>
            </w:r>
            <w:r>
              <w:rPr>
                <w:rStyle w:val="Style16"/>
                <w:rFonts w:eastAsia="Times New Roman" w:cs="Times New Roman" w:ascii="Times New Roman" w:hAnsi="Times New Roman"/>
                <w:bCs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(далее - разработчик)                        и сообщает следующее.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center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В соответствии с Порядком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проведения ОРВ проектов </w:t>
            </w:r>
            <w:r>
              <w:rPr>
                <w:rStyle w:val="Style12"/>
                <w:rFonts w:eastAsia="Times New Roman" w:cs="Times New Roman"/>
                <w:b w:val="false"/>
                <w:bCs w:val="false"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М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ПА</w:t>
            </w:r>
            <w:r>
              <w:rPr>
                <w:rStyle w:val="Style12"/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Style w:val="Style12"/>
                <w:rFonts w:eastAsia="Times New Roman" w:cs="Times New Roman"/>
                <w:b w:val="false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администрации МО  </w:t>
            </w: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Курганинский район,  устанавливающих    новые          или      изменяющих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Cs/>
                <w:i w:val="false"/>
                <w:i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ранее          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>предусмотренные            МПА      обязательные    требования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для       субъектов предпринимательской и    иной     экономической      деятельности,        обязанности для        субъектов           инвестиционной деятельности, утверждённым постановлением администрации МО            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Курганинский район от 10 декабря 2025   года №   1202 «Об    утверждении      Порядка проведения       оценки       регулирующего воздействия  проектов муниципальных правовых  актов   муниципального образования  Курганинский район, устанавливающих новые или  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-</w:t>
            </w: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color w:val="auto"/>
                <w:spacing w:val="2"/>
                <w:kern w:val="0"/>
                <w:sz w:val="28"/>
                <w:szCs w:val="28"/>
                <w:lang w:val="ru-RU" w:eastAsia="ru-RU" w:bidi="ar-SA"/>
              </w:rPr>
              <w:t xml:space="preserve"> Порядок) проект подлежит проведению ОРВ.</w:t>
            </w:r>
          </w:p>
        </w:tc>
      </w:tr>
      <w:tr>
        <w:trPr>
          <w:trHeight w:val="2380" w:hRule="atLeast"/>
        </w:trPr>
        <w:tc>
          <w:tcPr>
            <w:tcW w:w="9860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/>
            </w:pPr>
            <w:r>
              <w:rPr/>
              <w:t xml:space="preserve">       </w:t>
            </w:r>
            <w:r>
              <w:rPr>
                <w:b w:val="false"/>
                <w:bCs/>
                <w:i w:val="false"/>
                <w:iCs w:val="false"/>
                <w:color w:val="000000"/>
                <w:spacing w:val="2"/>
                <w:sz w:val="28"/>
                <w:szCs w:val="28"/>
                <w:shd w:fill="auto" w:val="clear"/>
              </w:rPr>
              <w:t xml:space="preserve">  </w:t>
            </w:r>
            <w:r>
              <w:rPr>
                <w:b w:val="false"/>
                <w:bCs/>
                <w:i w:val="false"/>
                <w:iCs w:val="false"/>
                <w:color w:val="000000"/>
                <w:spacing w:val="2"/>
                <w:sz w:val="28"/>
                <w:szCs w:val="28"/>
                <w:shd w:fill="auto" w:val="clear"/>
              </w:rPr>
              <w:t>По   результатам   рассмотрения   установлено, что при подготовке проекта требования Порядка разработчиком соблюдены.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>
                <w:b w:val="false"/>
                <w:bCs/>
                <w:i w:val="false"/>
                <w:i w:val="false"/>
                <w:iCs w:val="false"/>
                <w:color w:val="000000"/>
                <w:spacing w:val="2"/>
                <w:sz w:val="28"/>
                <w:szCs w:val="28"/>
                <w:shd w:fill="auto" w:val="clear"/>
              </w:rPr>
            </w:pPr>
            <w:r>
              <w:rPr>
                <w:b w:val="false"/>
                <w:bCs/>
                <w:i w:val="false"/>
                <w:iCs w:val="false"/>
                <w:color w:val="000000"/>
                <w:spacing w:val="2"/>
                <w:sz w:val="28"/>
                <w:szCs w:val="28"/>
                <w:shd w:fill="auto" w:val="clear"/>
              </w:rPr>
              <w:t xml:space="preserve">      </w:t>
            </w:r>
            <w:r>
              <w:rPr>
                <w:b w:val="false"/>
                <w:bCs/>
                <w:i w:val="false"/>
                <w:iCs w:val="false"/>
                <w:color w:val="000000"/>
                <w:spacing w:val="2"/>
                <w:sz w:val="28"/>
                <w:szCs w:val="28"/>
                <w:shd w:fill="auto" w:val="clear"/>
              </w:rPr>
              <w:t xml:space="preserve">Ранее уполномоченным органом выдано отрицательное Заключение                  об оценке регулирующего воздействия проекта постановления администрации муниципального образования </w:t>
            </w:r>
            <w:r>
              <w:rPr>
                <w:b w:val="false"/>
                <w:bCs/>
                <w:i w:val="false"/>
                <w:iCs w:val="false"/>
                <w:color w:val="000000"/>
                <w:spacing w:val="2"/>
                <w:sz w:val="28"/>
                <w:szCs w:val="28"/>
                <w:shd w:fill="auto" w:val="clear"/>
              </w:rPr>
              <w:t>Курганинский</w:t>
            </w:r>
            <w:r>
              <w:rPr>
                <w:b w:val="false"/>
                <w:bCs/>
                <w:i w:val="false"/>
                <w:iCs w:val="false"/>
                <w:color w:val="000000"/>
                <w:spacing w:val="2"/>
                <w:sz w:val="28"/>
                <w:szCs w:val="28"/>
                <w:shd w:fill="auto" w:val="clear"/>
              </w:rPr>
              <w:t xml:space="preserve"> район  «О внесении изменений                  в постановление администрации муниципального образования Курганинский район от 28 февраля 2022 г. № 156 «Об утверждении формы проверочного листа (списка контрольных вопросов) при осуществлении муниципального земельного контроля на территории сельских поселений муниципального образования Курганинский район» № 31 от 20 марта 2026 г.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>
                <w:b w:val="false"/>
                <w:bCs/>
                <w:i w:val="false"/>
                <w:i w:val="false"/>
                <w:iCs w:val="false"/>
                <w:color w:val="000000"/>
                <w:spacing w:val="2"/>
                <w:sz w:val="28"/>
                <w:szCs w:val="28"/>
                <w:shd w:fill="auto" w:val="clear"/>
              </w:rPr>
            </w:pPr>
            <w:r>
              <w:rPr>
                <w:b w:val="false"/>
                <w:bCs/>
                <w:i w:val="false"/>
                <w:iCs w:val="false"/>
                <w:color w:val="000000"/>
                <w:spacing w:val="2"/>
                <w:sz w:val="28"/>
                <w:szCs w:val="28"/>
                <w:shd w:fill="auto" w:val="clear"/>
              </w:rPr>
              <w:t xml:space="preserve">            </w:t>
            </w:r>
            <w:r>
              <w:rPr>
                <w:b w:val="false"/>
                <w:bCs/>
                <w:i w:val="false"/>
                <w:iCs w:val="false"/>
                <w:color w:val="000000"/>
                <w:spacing w:val="2"/>
                <w:sz w:val="28"/>
                <w:szCs w:val="28"/>
                <w:shd w:fill="auto" w:val="clear"/>
              </w:rPr>
              <w:t xml:space="preserve">В связи с внесением регулирующим органом в проект </w:t>
            </w:r>
            <w:r>
              <w:rPr>
                <w:b w:val="false"/>
                <w:bCs/>
                <w:i w:val="false"/>
                <w:iCs w:val="false"/>
                <w:color w:val="000000"/>
                <w:spacing w:val="2"/>
                <w:sz w:val="28"/>
                <w:szCs w:val="28"/>
                <w:shd w:fill="auto" w:val="clear"/>
              </w:rPr>
              <w:t>МПА</w:t>
            </w:r>
            <w:r>
              <w:rPr>
                <w:b w:val="false"/>
                <w:bCs/>
                <w:i w:val="false"/>
                <w:iCs w:val="false"/>
                <w:color w:val="000000"/>
                <w:spacing w:val="2"/>
                <w:sz w:val="28"/>
                <w:szCs w:val="28"/>
                <w:shd w:fill="auto" w:val="clear"/>
              </w:rPr>
              <w:t xml:space="preserve"> изменений, изложенных в заключении уполномоченного органа, доработанный проект направлен разработчиком повторно.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>
                <w:b w:val="false"/>
                <w:bCs/>
                <w:i w:val="false"/>
                <w:i w:val="false"/>
                <w:iCs w:val="false"/>
                <w:color w:val="000000"/>
                <w:spacing w:val="2"/>
                <w:sz w:val="28"/>
                <w:szCs w:val="28"/>
                <w:shd w:fill="auto" w:val="clear"/>
              </w:rPr>
            </w:pPr>
            <w:r>
              <w:rPr>
                <w:b w:val="false"/>
                <w:bCs/>
                <w:i w:val="false"/>
                <w:iCs w:val="false"/>
                <w:color w:val="000000"/>
                <w:spacing w:val="2"/>
                <w:sz w:val="28"/>
                <w:szCs w:val="28"/>
                <w:shd w:fill="auto" w:val="clear"/>
              </w:rPr>
              <w:t xml:space="preserve">          </w:t>
            </w:r>
            <w:r>
              <w:rPr>
                <w:b w:val="false"/>
                <w:bCs/>
                <w:i w:val="false"/>
                <w:iCs w:val="false"/>
                <w:color w:val="000000"/>
                <w:spacing w:val="2"/>
                <w:sz w:val="28"/>
                <w:szCs w:val="28"/>
                <w:shd w:fill="auto" w:val="clear"/>
              </w:rPr>
              <w:t xml:space="preserve">Регулирующим органом, наряду с предложенным вариантом правового регулирования, рассмотрен вариант невмешательства. Выбор варианта правового регулирования сделан исходя из оценки возможности достижения заявленной цели регулирования и оценки рисков наступления неблагоприятных последствий. </w:t>
            </w:r>
          </w:p>
          <w:p>
            <w:pPr>
              <w:pStyle w:val="Normal"/>
              <w:tabs>
                <w:tab w:val="clear" w:pos="709"/>
                <w:tab w:val="left" w:pos="720" w:leader="none"/>
                <w:tab w:val="left" w:pos="1020" w:leader="none"/>
              </w:tabs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b w:val="false"/>
                <w:bCs/>
                <w:i w:val="false"/>
                <w:iCs w:val="false"/>
                <w:color w:val="000000"/>
                <w:spacing w:val="2"/>
                <w:sz w:val="28"/>
                <w:szCs w:val="28"/>
                <w:shd w:fill="auto" w:val="clear"/>
              </w:rPr>
              <w:t xml:space="preserve">         </w:t>
            </w:r>
            <w:r>
              <w:rPr>
                <w:b w:val="false"/>
                <w:bCs/>
                <w:i w:val="false"/>
                <w:iCs w:val="false"/>
                <w:color w:val="000000"/>
                <w:spacing w:val="2"/>
                <w:sz w:val="28"/>
                <w:szCs w:val="28"/>
                <w:shd w:fill="auto" w:val="clear"/>
              </w:rPr>
              <w:t>Проведена оценка эффективности предложенных регулирующим органом вариантов правового регулирования, основанных на сведениях, содержащихся                    в соответствующих раздела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х сводного отчёта и установлено следующее: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- проблема, </w:t>
            </w:r>
            <w:r>
              <w:rPr>
                <w:sz w:val="28"/>
                <w:szCs w:val="28"/>
              </w:rPr>
              <w:t>на решение которой направлено правовое регулирование, сформулирована точно;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-</w:t>
            </w: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определены потенциальные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адресаты предполагаемого правового регулирования: юридические лица, индивидуальные предприниматели, граждане, являющиеся собственниками и арендаторами земельных участков;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      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auto" w:val="clear"/>
              </w:rPr>
              <w:t>це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ль предлагаемого правового регулирования разработчиком определена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Style w:val="111"/>
                <w:rFonts w:eastAsia="Sylfaen"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объективно,    установлены    срок и индикатор ее достижения: снижение риска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rStyle w:val="111"/>
                <w:rFonts w:eastAsia="Sylfaen" w:cs="Times New Roman"/>
                <w:b w:val="false"/>
                <w:bCs w:val="false"/>
                <w:i w:val="false"/>
                <w:i w:val="false"/>
                <w:iCs w:val="false"/>
                <w:sz w:val="28"/>
                <w:szCs w:val="28"/>
                <w:shd w:fill="FFFFFF" w:val="clear"/>
              </w:rPr>
            </w:pPr>
            <w:r>
              <w:rPr/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/>
            </w:pPr>
            <w:r>
              <w:rPr>
                <w:rStyle w:val="111"/>
                <w:rFonts w:eastAsia="Sylfaen"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3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Style w:val="111"/>
                <w:rFonts w:eastAsia="Sylfaen"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 </w:t>
            </w:r>
            <w:r>
              <w:rPr>
                <w:rStyle w:val="111"/>
                <w:rFonts w:eastAsia="Sylfaen"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недостаточности   осуществления    администрацией МО Курганинский район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Style w:val="111"/>
                <w:rFonts w:eastAsia="Sylfaen"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 xml:space="preserve">муниципального земельного контроля                                                                     </w:t>
            </w:r>
            <w:r>
              <w:rPr>
                <w:rStyle w:val="111"/>
                <w:rFonts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в границах сельских поселений муниципального образования Курганинский район</w:t>
            </w:r>
            <w:r>
              <w:rPr>
                <w:rStyle w:val="111"/>
                <w:rFonts w:eastAsia="Sylfaen" w:cs="Times New Roman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:</w:t>
            </w:r>
            <w:r>
              <w:rPr>
                <w:rStyle w:val="111"/>
                <w:b w:val="false"/>
                <w:bCs w:val="false"/>
                <w:i w:val="false"/>
                <w:iCs w:val="false"/>
                <w:sz w:val="28"/>
                <w:szCs w:val="28"/>
                <w:shd w:fill="FFFFFF" w:val="clear"/>
              </w:rPr>
              <w:t>100 %;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практическая     реализуемость      заявленных   целей    предполагаемого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sz w:val="28"/>
                <w:szCs w:val="28"/>
              </w:rPr>
              <w:t>правового регулирования будет достигнута;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сроки достижения заявленной цели - с даты вступления в силу настоящего Постановления</w:t>
            </w:r>
            <w:r>
              <w:rPr>
                <w:rStyle w:val="111"/>
                <w:sz w:val="28"/>
                <w:szCs w:val="28"/>
              </w:rPr>
              <w:t>,</w:t>
            </w:r>
            <w:r>
              <w:rPr>
                <w:rStyle w:val="111"/>
                <w:sz w:val="28"/>
                <w:szCs w:val="28"/>
                <w:shd w:fill="auto" w:val="clear"/>
              </w:rPr>
              <w:t xml:space="preserve"> в связи с чем отсутствует необходимость                         в последующем монито</w:t>
            </w:r>
            <w:r>
              <w:rPr>
                <w:rStyle w:val="111"/>
                <w:sz w:val="28"/>
                <w:szCs w:val="28"/>
              </w:rPr>
              <w:t>ринге достижения целей</w:t>
            </w:r>
            <w:r>
              <w:rPr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auto" w:val="clear"/>
              </w:rPr>
              <w:t xml:space="preserve">- оценка </w:t>
            </w:r>
            <w:r>
              <w:rPr>
                <w:sz w:val="28"/>
                <w:szCs w:val="28"/>
              </w:rPr>
              <w:t xml:space="preserve">  дополнительных   расходов     и    доходов   потенциальных лиц, участвующих  в   правоотношениях,   подлежащих   правовому  регулированию, и расходов местного бюджета, связанных с введением предлагаемого правового регулирования определена корректно;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>- по мнению разработчика при принятии предлагаемого правового регулирования неблагоприятные последствия не наступят.</w:t>
            </w:r>
          </w:p>
          <w:p>
            <w:pPr>
              <w:pStyle w:val="Normal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Выявленная проблема может быть решена исключительно посредством п</w:t>
            </w:r>
            <w:r>
              <w:rPr>
                <w:sz w:val="28"/>
                <w:szCs w:val="28"/>
                <w:shd w:fill="FFFFFF" w:val="clear"/>
              </w:rPr>
              <w:t>ринятия предлагаемого правового регулирования.</w:t>
            </w:r>
          </w:p>
          <w:p>
            <w:pPr>
              <w:pStyle w:val="Normal"/>
              <w:shd w:val="clear" w:fill="FFFFFF"/>
              <w:spacing w:lineRule="auto" w:line="240"/>
              <w:ind w:firstLine="743" w:left="0" w:right="0"/>
              <w:jc w:val="both"/>
              <w:rPr/>
            </w:pPr>
            <w:r>
              <w:rPr>
                <w:sz w:val="28"/>
                <w:szCs w:val="28"/>
                <w:shd w:fill="FFFFFF" w:val="clear"/>
              </w:rPr>
              <w:t xml:space="preserve">    </w:t>
            </w:r>
            <w:r>
              <w:rPr>
                <w:sz w:val="28"/>
                <w:szCs w:val="28"/>
                <w:shd w:fill="FFFFFF" w:val="clear"/>
              </w:rPr>
              <w:t>В соответствии с  Порядком установлено следующее: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1. Потенциальные    группы    участников    общественных     отношений, интересы  которых    могут   быть   затронуты   правовым регулированием                   в части прав   и   обязанностей    субъектов    предпринимательской                              и инвестицион</w:t>
            </w:r>
            <w:r>
              <w:rPr>
                <w:sz w:val="28"/>
                <w:szCs w:val="28"/>
                <w:shd w:fill="auto" w:val="clear"/>
              </w:rPr>
              <w:t>ной деятельнос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 xml:space="preserve">ти </w:t>
            </w:r>
            <w:r>
              <w:rPr>
                <w:sz w:val="28"/>
                <w:szCs w:val="28"/>
                <w:shd w:fill="auto" w:val="clear"/>
              </w:rPr>
              <w:t>-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юридические лица, индивидуальные предприниматели, граждане, являющиеся собственниками и арендаторами земельных участков.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2.  Проблема, на решение которой направлено правовое регулирование:</w:t>
            </w:r>
          </w:p>
          <w:tbl>
            <w:tblPr>
              <w:tblW w:w="9680" w:type="dxa"/>
              <w:jc w:val="left"/>
              <w:tblInd w:w="0" w:type="dxa"/>
              <w:tblLayout w:type="fixed"/>
              <w:tblCellMar>
                <w:top w:w="55" w:type="dxa"/>
                <w:left w:w="108" w:type="dxa"/>
                <w:bottom w:w="55" w:type="dxa"/>
                <w:right w:w="108" w:type="dxa"/>
              </w:tblCellMar>
            </w:tblPr>
            <w:tblGrid>
              <w:gridCol w:w="9680"/>
            </w:tblGrid>
            <w:tr>
              <w:trPr>
                <w:trHeight w:val="5792" w:hRule="atLeast"/>
              </w:trPr>
              <w:tc>
                <w:tcPr>
                  <w:tcW w:w="9680" w:type="dxa"/>
                  <w:tcBorders/>
                </w:tcPr>
                <w:p>
                  <w:pPr>
                    <w:pStyle w:val="Normal"/>
                    <w:tabs>
                      <w:tab w:val="clear" w:pos="709"/>
                      <w:tab w:val="left" w:pos="1134" w:leader="none"/>
                    </w:tabs>
                    <w:spacing w:lineRule="auto" w:line="240" w:before="0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cs="Times New Roman"/>
                      <w:sz w:val="28"/>
                      <w:szCs w:val="28"/>
                    </w:rPr>
                    <w:t>риск недостаточности осуществления муниципального земельного контроля                   в границах сельских поселений Курганинского района Краснодарского края            в связи с несоответствием действующего МПА требованиям краевого законодательства. Отсутствие вопросов, отражающих оценку проверки индикаторов риска нарушения обязательных требований по обеспечению плодородия земель сельскохозяйственного назначения в части соблюдения условий севооборота, обеспечению внесения органических удобрений (подстилочного навоза) либо посева сельскохозяйственных культур, используемых в качестве сидератов,  по ведению паспорта агрохимического состояния полей и книги истории полей севооборотов, ведения карт полей приведет к невозможности фиксации нарушения обязательных требований на объекте контроля при проведении внеплановых проверок при осуществлении муниципального земельного контроля.</w:t>
                  </w:r>
                </w:p>
                <w:p>
                  <w:pPr>
                    <w:pStyle w:val="Normal"/>
                    <w:ind w:firstLine="743" w:left="0" w:right="0"/>
                    <w:jc w:val="both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Style16"/>
                      <w:sz w:val="28"/>
                      <w:szCs w:val="28"/>
                    </w:rPr>
                    <w:t>Указанная проблема может быть решена исключительно посредством принятия предложенного документа.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1134" w:leader="none"/>
                    </w:tabs>
                    <w:spacing w:lineRule="auto" w:line="2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Style16"/>
                      <w:sz w:val="28"/>
                      <w:szCs w:val="28"/>
                    </w:rPr>
                    <w:t xml:space="preserve">      </w:t>
                  </w:r>
                  <w:r>
                    <w:rPr>
                      <w:rStyle w:val="Style16"/>
                      <w:sz w:val="28"/>
                      <w:szCs w:val="28"/>
                    </w:rPr>
                    <w:t>3. Проект разработан в целях  осуществления администрацией МО Курганинский  район муниципального земельного контроля в соответствии                 с      постановлением     администрации         МО,    структура      и    отдельные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1134" w:leader="none"/>
                    </w:tabs>
                    <w:spacing w:lineRule="auto" w:line="240"/>
                    <w:jc w:val="center"/>
                    <w:rPr/>
                  </w:pPr>
                  <w:r>
                    <w:rPr>
                      <w:rStyle w:val="Style16"/>
                      <w:sz w:val="28"/>
                      <w:szCs w:val="28"/>
                    </w:rPr>
                    <w:t>4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1134" w:leader="none"/>
                    </w:tabs>
                    <w:spacing w:lineRule="auto" w:line="2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Style w:val="Style16"/>
                      <w:sz w:val="28"/>
                      <w:szCs w:val="28"/>
                    </w:rPr>
                    <w:t>положения которого        соответствуют         требованиям           федерального   и краевого законодательства. Снижение риска недостаточности осуществления администрацией МО Курганинский  район муниципального земельного контроля.</w:t>
                  </w:r>
                </w:p>
                <w:p>
                  <w:pPr>
                    <w:pStyle w:val="Normal"/>
                    <w:ind w:hanging="0" w:left="0" w:right="0"/>
                    <w:jc w:val="both"/>
                    <w:rPr/>
                  </w:pPr>
                  <w:r>
                    <w:rPr>
                      <w:rStyle w:val="111"/>
                      <w:rFonts w:eastAsia="DejaVu Sans"/>
                      <w:sz w:val="28"/>
                      <w:szCs w:val="28"/>
                      <w:shd w:fill="auto" w:val="clear"/>
                    </w:rPr>
                    <w:t xml:space="preserve">   </w:t>
                  </w:r>
                  <w:r>
                    <w:rPr>
                      <w:rStyle w:val="111"/>
                      <w:rFonts w:eastAsia="DejaVu Sans"/>
                      <w:sz w:val="28"/>
                      <w:szCs w:val="28"/>
                      <w:shd w:fill="auto" w:val="clear"/>
                    </w:rPr>
                    <w:t>Вышеуказанные цели соответствуют принципам правового регулирования, установленным законодательством Российской Федерации                                       и     Краснодарского края.</w:t>
                  </w:r>
                </w:p>
              </w:tc>
            </w:tr>
          </w:tbl>
          <w:p>
            <w:pPr>
              <w:pStyle w:val="Normal"/>
              <w:ind w:firstLine="743" w:left="0" w:right="0"/>
              <w:jc w:val="both"/>
              <w:rPr/>
            </w:pPr>
            <w:bookmarkStart w:id="0" w:name="_Hlk1212346144"/>
            <w:bookmarkEnd w:id="0"/>
            <w:r>
              <w:rPr>
                <w:sz w:val="28"/>
                <w:szCs w:val="28"/>
              </w:rPr>
              <w:t xml:space="preserve">4. </w:t>
            </w:r>
            <w:r>
              <w:rPr>
                <w:rFonts w:cs="Times New Roman"/>
                <w:sz w:val="28"/>
                <w:szCs w:val="28"/>
              </w:rPr>
              <w:t>Проект МПА содержит положения, изменяющие ранее предусмотренные МПА МО Курганинский район обязательные требования               для субъектов предпринимательской и иной экономической деятельности, обязанности для субъектов  инвестиционной деятельности.</w:t>
            </w:r>
            <w:r>
              <w:rPr>
                <w:rStyle w:val="111"/>
                <w:rFonts w:eastAsia="DejaVu Sans" w:cs="Times New Roman"/>
                <w:kern w:val="0"/>
                <w:sz w:val="28"/>
                <w:szCs w:val="28"/>
                <w:shd w:fill="auto" w:val="clear"/>
                <w:lang w:bidi="ar-SA"/>
              </w:rPr>
              <w:t xml:space="preserve"> Дополнен список  контрольных вопросов, отражающих оценку проверки индикаторов риска нарушения обязательных требований по обеспечению плодородия земель сельскохозяйственного назначения в части соблюдения условий севооборота, обеспечению внесения органических удобрений (подстилочного навоза) либо посева сельскохозяйственных культур, используемых в качестве сидератов, по ведению паспорта агрохимического состояния полей и книги истории полей севооборотов, ведения карт полей приведет к невозможности фиксации нарушения обязательных требований на объекте контроля при проведении внеплановых проверок при осуществлении муниципального земельного контроля.</w:t>
            </w:r>
          </w:p>
          <w:p>
            <w:pPr>
              <w:pStyle w:val="Normal"/>
              <w:ind w:firstLine="743" w:left="0" w:right="0"/>
              <w:jc w:val="both"/>
              <w:rPr/>
            </w:pPr>
            <w:r>
              <w:rPr>
                <w:sz w:val="28"/>
                <w:szCs w:val="28"/>
              </w:rPr>
              <w:t xml:space="preserve">5. </w:t>
            </w:r>
            <w:r>
              <w:rPr>
                <w:rStyle w:val="111"/>
                <w:rFonts w:eastAsia="DejaVu Sans"/>
                <w:sz w:val="28"/>
                <w:szCs w:val="28"/>
                <w:shd w:fill="auto" w:val="clear"/>
              </w:rPr>
              <w:t>Возможные  риски  не  достижения   целей     правового регулирования, а   также        возможные         негативные       последствия                от введения правового регулирования для экономического развития МО Курганинский район отсутствуют.</w:t>
            </w:r>
          </w:p>
          <w:p>
            <w:pPr>
              <w:pStyle w:val="Normal"/>
              <w:tabs>
                <w:tab w:val="clear" w:pos="709"/>
                <w:tab w:val="left" w:pos="993" w:leader="none"/>
              </w:tabs>
              <w:spacing w:lineRule="auto" w:line="240"/>
              <w:ind w:firstLine="743" w:left="0" w:right="0"/>
              <w:jc w:val="both"/>
              <w:rPr/>
            </w:pP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</w:rPr>
              <w:t xml:space="preserve">6. </w:t>
            </w:r>
            <w:r>
              <w:rPr>
                <w:rFonts w:cs="Times New Roman CYR" w:ascii="Times New Roman CYR" w:hAnsi="Times New Roman CYR"/>
                <w:color w:val="00000A"/>
                <w:sz w:val="28"/>
                <w:szCs w:val="28"/>
                <w:shd w:fill="auto" w:val="clear"/>
              </w:rPr>
              <w:t xml:space="preserve">Дополнительные расходы бюджета МО Курганинский   район,                             а  также 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A"/>
                <w:sz w:val="28"/>
                <w:szCs w:val="28"/>
                <w:shd w:fill="auto" w:val="clear"/>
              </w:rPr>
              <w:t>расходы субъектов предпринимательской и инвестиционной деятельности, понесенные         от          регулирующего      воздействия предлагаемого проекта МПА не предполагаются.  Дополнительные расходы потенциальных адресатов предлагаемого правового регулирования,                            по мнению разработчика не предполагаются</w:t>
            </w:r>
            <w:r>
              <w:rPr>
                <w:rFonts w:cs="Times New Roman" w:ascii="Times New Roman CYR" w:hAnsi="Times New Roman CYR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  <w:shd w:fill="auto" w:val="clear"/>
              </w:rPr>
              <w:t>. Дополнительные издержки могут возникнуть только в случае выявления по результатам проверки нарушений                        и привлечения лиц, допустивших выявленные нарушения, к административной ответственности , установленной действующим законодательством Российской Федерации.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/>
            </w:pPr>
            <w:r>
              <w:rPr>
                <w:rFonts w:eastAsia="Times New Roman" w:cs="Times New Roman"/>
                <w:i w:val="false"/>
                <w:iCs w:val="false"/>
                <w:color w:val="FFFFFF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 xml:space="preserve">        </w:t>
            </w:r>
            <w:r>
              <w:rPr>
                <w:sz w:val="28"/>
                <w:szCs w:val="28"/>
              </w:rPr>
              <w:t xml:space="preserve">7. В соответствии с Порядком уполномоченный орган провел публичные консультации по проекту в период </w:t>
            </w:r>
            <w:r>
              <w:rPr>
                <w:rFonts w:eastAsia="Times New Roman" w:cs="Times New Roman"/>
                <w:sz w:val="28"/>
                <w:szCs w:val="28"/>
              </w:rPr>
              <w:t>с 27 февраля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по 13 марта </w:t>
            </w:r>
            <w:r>
              <w:rPr>
                <w:rFonts w:eastAsia="Times New Roman" w:cs="Times New Roman"/>
                <w:sz w:val="28"/>
                <w:szCs w:val="28"/>
              </w:rPr>
              <w:t>2026 года.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8. Информация о проводимых публичных консультациях была размещена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официальном сайте администрации МО Курганинский район                            </w:t>
            </w:r>
            <w:hyperlink r:id="rId2"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 xml:space="preserve">www: 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  <w:lang w:val="en-US"/>
                </w:rPr>
                <w:t>admkurganinsk</w:t>
              </w:r>
              <w:r>
                <w:rPr>
                  <w:rStyle w:val="Hyperlink"/>
                  <w:color w:val="000000"/>
                  <w:sz w:val="28"/>
                  <w:szCs w:val="28"/>
                  <w:u w:val="none"/>
                </w:rPr>
                <w:t>.ru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9. В период проведения публичных консультаций поступило одно замечание от индивидуального предпринимателя  А.В. Липового. </w:t>
            </w:r>
            <w:r>
              <w:rPr>
                <w:sz w:val="28"/>
                <w:szCs w:val="28"/>
              </w:rPr>
              <w:t>Обращение рассмотрено. Замечания учтены. Разработчик внес изменения в проект МПА</w:t>
            </w:r>
            <w:r>
              <w:rPr>
                <w:rStyle w:val="Style16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pacing w:val="2"/>
                <w:kern w:val="0"/>
                <w:sz w:val="28"/>
                <w:szCs w:val="28"/>
                <w:u w:val="none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center"/>
              <w:rPr/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5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/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10. По результатам оценки регулирующего воздействия сделаны выводы:            в проекте МПА отсутствуют положения, вводящие избыточные    административные      обязанности,     запреты и     ограничения для </w:t>
            </w:r>
            <w:r>
              <w:rPr>
                <w:rFonts w:cs="Times New Roman"/>
                <w:i w:val="false"/>
                <w:iCs w:val="false"/>
                <w:sz w:val="28"/>
                <w:szCs w:val="28"/>
              </w:rPr>
              <w:t xml:space="preserve">субъектов   </w:t>
            </w:r>
            <w:r>
              <w:rPr>
                <w:rFonts w:cs="Times New Roman"/>
                <w:b w:val="false"/>
                <w:i w:val="false"/>
                <w:iCs w:val="false"/>
                <w:sz w:val="28"/>
                <w:szCs w:val="28"/>
              </w:rPr>
              <w:t>предпринимательской  и   иной   экономической   деятельности, обязанности для субъектов инвестиционной деятельности</w:t>
            </w:r>
            <w:r>
              <w:rPr>
                <w:rFonts w:cs="Times New Roman"/>
                <w:b w:val="false"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или  способствующих                              их введению, оказывающих негативное влияние на отрасли экономики                    МО Курганинский район,     способствующих возникновению   необоснованных       расходов  физических или   юридических лиц в сфере предпринимательской                            и иной экономической и инвестиционной деятельности, а  также необоснованных расходов бюджета МО  Курганинский район.</w:t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3"/>
            </w:tblGrid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/>
                  </w:pPr>
                  <w:r>
                    <w:rPr>
                      <w:sz w:val="28"/>
                      <w:szCs w:val="28"/>
                    </w:rPr>
                    <w:t>Н</w:t>
                  </w:r>
                  <w:r>
                    <w:rPr>
                      <w:sz w:val="28"/>
                      <w:szCs w:val="28"/>
                    </w:rPr>
                    <w:t>ачальник отдела инвестиций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 стратегического развития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администрации муниципального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образования Курганинский район</w:t>
                  </w:r>
                </w:p>
                <w:p>
                  <w:pPr>
                    <w:pStyle w:val="Normal"/>
                    <w:tabs>
                      <w:tab w:val="clear" w:pos="709"/>
                      <w:tab w:val="left" w:pos="60" w:leader="none"/>
                      <w:tab w:val="left" w:pos="867" w:leader="none"/>
                      <w:tab w:val="left" w:pos="5387" w:leader="none"/>
                    </w:tabs>
                    <w:spacing w:lineRule="auto" w:line="2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Е.В. Разумеева</w:t>
                  </w:r>
                  <w:r>
                    <w:rPr>
                      <w:sz w:val="28"/>
                      <w:szCs w:val="28"/>
                    </w:rPr>
                    <w:t xml:space="preserve">                                       2</w:t>
                  </w:r>
                  <w:r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 xml:space="preserve"> марта 2026 г.               ______________</w:t>
                  </w:r>
                </w:p>
              </w:tc>
            </w:tr>
            <w:tr>
              <w:trPr/>
              <w:tc>
                <w:tcPr>
                  <w:tcW w:w="9923" w:type="dxa"/>
                  <w:tcBorders/>
                </w:tcPr>
                <w:p>
                  <w:pPr>
                    <w:pStyle w:val="Style21"/>
                    <w:spacing w:lineRule="auto" w:line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spacing w:lineRule="auto" w:lin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tabs>
                <w:tab w:val="clear" w:pos="709"/>
                <w:tab w:val="left" w:pos="867" w:leader="none"/>
                <w:tab w:val="left" w:pos="5387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yle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20" w:hRule="atLeast"/>
        </w:trPr>
        <w:tc>
          <w:tcPr>
            <w:tcW w:w="9860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860" w:type="dxa"/>
            <w:tcBorders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283" w:top="11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uppressAutoHyphens w:val="true"/>
      <w:ind w:hanging="0" w:left="-680" w:right="0"/>
      <w:jc w:val="both"/>
      <w:rPr>
        <w:i w:val="false"/>
        <w:i w:val="false"/>
        <w:iCs w:val="false"/>
        <w:color w:val="000000"/>
        <w:sz w:val="28"/>
        <w:szCs w:val="28"/>
        <w:shd w:fill="F10D0C" w:val="clear"/>
      </w:rPr>
    </w:pPr>
    <w:r>
      <w:rPr>
        <w:i w:val="false"/>
        <w:iCs w:val="false"/>
        <w:color w:val="000000"/>
        <w:sz w:val="28"/>
        <w:szCs w:val="28"/>
        <w:shd w:fill="F10D0C" w:val="clear"/>
      </w:rPr>
    </w:r>
  </w:p>
</w:hdr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shd w:val="clear" w:fill="FFFFFF"/>
      <w:jc w:val="both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2">
    <w:name w:val="heading 2"/>
    <w:basedOn w:val="Normal"/>
    <w:qFormat/>
    <w:pPr>
      <w:keepNext w:val="true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qFormat/>
    <w:pPr>
      <w:keepNext w:val="true"/>
      <w:ind w:hanging="0" w:left="0" w:right="-15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qFormat/>
    <w:pPr>
      <w:keepNext w:val="true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qFormat/>
    <w:pPr>
      <w:keepNext w:val="true"/>
      <w:spacing w:lineRule="auto" w:line="360"/>
      <w:ind w:hanging="0" w:left="0" w:right="43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qFormat/>
    <w:pPr>
      <w:keepNext w:val="true"/>
      <w:jc w:val="center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jc w:val="center"/>
      <w:outlineLvl w:val="6"/>
    </w:pPr>
    <w:rPr>
      <w:rFonts w:ascii="Calibri" w:hAnsi="Calibri"/>
    </w:rPr>
  </w:style>
  <w:style w:type="paragraph" w:styleId="Heading8">
    <w:name w:val="heading 8"/>
    <w:basedOn w:val="Normal"/>
    <w:qFormat/>
    <w:pPr>
      <w:keepNext w:val="true"/>
      <w:ind w:firstLine="708" w:left="0" w:right="-15"/>
      <w:jc w:val="center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qFormat/>
    <w:pPr>
      <w:keepNext w:val="true"/>
      <w:jc w:val="center"/>
      <w:outlineLvl w:val="8"/>
    </w:pPr>
    <w:rPr>
      <w:rFonts w:ascii="Cambria" w:hAnsi="Cambria"/>
      <w:sz w:val="22"/>
      <w:szCs w:val="22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5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">
    <w:name w:val="Заголовок 6 Знак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7">
    <w:name w:val="Заголовок 7 Знак"/>
    <w:qFormat/>
    <w:rPr>
      <w:rFonts w:ascii="Calibri" w:hAnsi="Calibri" w:eastAsia="Times New Roman" w:cs="Times New Roman"/>
      <w:sz w:val="24"/>
      <w:szCs w:val="24"/>
    </w:rPr>
  </w:style>
  <w:style w:type="character" w:styleId="8">
    <w:name w:val="Заголовок 8 Знак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eastAsia="Times New Roman" w:cs="Times New Roman"/>
      <w:sz w:val="22"/>
      <w:szCs w:val="22"/>
    </w:rPr>
  </w:style>
  <w:style w:type="character" w:styleId="Style5">
    <w:name w:val="Верхний колонтитул Знак"/>
    <w:qFormat/>
    <w:rPr>
      <w:sz w:val="24"/>
      <w:szCs w:val="24"/>
    </w:rPr>
  </w:style>
  <w:style w:type="character" w:styleId="Style6">
    <w:name w:val="Нижний колонтитул Знак"/>
    <w:qFormat/>
    <w:rPr>
      <w:sz w:val="24"/>
      <w:szCs w:val="24"/>
    </w:rPr>
  </w:style>
  <w:style w:type="character" w:styleId="Style7">
    <w:name w:val="Текст Знак"/>
    <w:qFormat/>
    <w:rPr>
      <w:rFonts w:ascii="Courier New" w:hAnsi="Courier New" w:cs="Courier New"/>
    </w:rPr>
  </w:style>
  <w:style w:type="character" w:styleId="21">
    <w:name w:val="Основной текст 2 Знак"/>
    <w:qFormat/>
    <w:rPr>
      <w:sz w:val="24"/>
      <w:szCs w:val="24"/>
    </w:rPr>
  </w:style>
  <w:style w:type="character" w:styleId="31">
    <w:name w:val="Основной текст 3 Знак"/>
    <w:qFormat/>
    <w:rPr>
      <w:sz w:val="16"/>
      <w:szCs w:val="16"/>
    </w:rPr>
  </w:style>
  <w:style w:type="character" w:styleId="Style8">
    <w:name w:val="Основной текст Знак"/>
    <w:qFormat/>
    <w:rPr>
      <w:sz w:val="24"/>
      <w:szCs w:val="24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2">
    <w:name w:val="Основной текст с отступом 2 Знак"/>
    <w:qFormat/>
    <w:rPr>
      <w:sz w:val="24"/>
      <w:szCs w:val="24"/>
    </w:rPr>
  </w:style>
  <w:style w:type="character" w:styleId="Style10">
    <w:name w:val="Заголовок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2">
    <w:name w:val="Основной текст с отступом 3 Знак"/>
    <w:qFormat/>
    <w:rPr>
      <w:sz w:val="16"/>
      <w:szCs w:val="16"/>
    </w:rPr>
  </w:style>
  <w:style w:type="character" w:styleId="Style11">
    <w:name w:val="Гипертекстовая ссылка"/>
    <w:qFormat/>
    <w:rPr>
      <w:rFonts w:cs="Times New Roman"/>
      <w:color w:val="008000"/>
      <w:sz w:val="20"/>
      <w:szCs w:val="20"/>
      <w:u w:val="single"/>
    </w:rPr>
  </w:style>
  <w:style w:type="character" w:styleId="Style12">
    <w:name w:val="Цветовое выделение"/>
    <w:qFormat/>
    <w:rPr>
      <w:b/>
      <w:color w:val="26282F"/>
    </w:rPr>
  </w:style>
  <w:style w:type="character" w:styleId="FontStyle54">
    <w:name w:val="Font Style54"/>
    <w:qFormat/>
    <w:rPr>
      <w:rFonts w:ascii="Times New Roman" w:hAnsi="Times New Roman"/>
      <w:b/>
      <w:sz w:val="16"/>
    </w:rPr>
  </w:style>
  <w:style w:type="character" w:styleId="apple-style-span">
    <w:name w:val="apple-style-span"/>
    <w:qFormat/>
    <w:rPr/>
  </w:style>
  <w:style w:type="character" w:styleId="FontStyle50">
    <w:name w:val="Font Style50"/>
    <w:qFormat/>
    <w:rPr>
      <w:rFonts w:ascii="Times New Roman" w:hAnsi="Times New Roman"/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23">
    <w:name w:val="Основной текст (2)_"/>
    <w:basedOn w:val="DefaultParagraphFont"/>
    <w:qFormat/>
    <w:rPr>
      <w:sz w:val="28"/>
      <w:szCs w:val="28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Style14">
    <w:name w:val="Выделение жирным"/>
    <w:qFormat/>
    <w:rPr>
      <w:b/>
      <w:bCs/>
    </w:rPr>
  </w:style>
  <w:style w:type="character" w:styleId="11">
    <w:name w:val="Основной шрифт абзаца1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Style15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6">
    <w:name w:val="Цветовое выделение для Текст"/>
    <w:qFormat/>
    <w:rPr>
      <w:sz w:val="24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jc w:val="center"/>
    </w:pPr>
    <w:rPr>
      <w:sz w:val="28"/>
    </w:rPr>
  </w:style>
  <w:style w:type="paragraph" w:styleId="Style19">
    <w:name w:val="Указатель"/>
    <w:basedOn w:val="Normal"/>
    <w:qFormat/>
    <w:pPr>
      <w:suppressLineNumbers/>
    </w:pPr>
    <w:rPr>
      <w:rFonts w:cs="DejaVu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/>
      <w:sz w:val="20"/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left="0" w:right="43"/>
      <w:jc w:val="both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</w:rPr>
  </w:style>
  <w:style w:type="paragraph" w:styleId="BodyTextIndent">
    <w:name w:val="Body Text Indent"/>
    <w:basedOn w:val="Normal"/>
    <w:pPr>
      <w:ind w:hanging="0" w:left="720" w:right="0"/>
      <w:jc w:val="both"/>
    </w:pPr>
    <w:rPr/>
  </w:style>
  <w:style w:type="paragraph" w:styleId="BodyTextIndent2">
    <w:name w:val="Body Text Indent 2"/>
    <w:basedOn w:val="Normal"/>
    <w:qFormat/>
    <w:pPr>
      <w:ind w:firstLine="708" w:left="0" w:right="0"/>
      <w:jc w:val="both"/>
    </w:pPr>
    <w:rPr/>
  </w:style>
  <w:style w:type="paragraph" w:styleId="Title">
    <w:name w:val="Title"/>
    <w:basedOn w:val="Normal"/>
    <w:qFormat/>
    <w:pPr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Indent3">
    <w:name w:val="Body Text Indent 3"/>
    <w:basedOn w:val="Normal"/>
    <w:qFormat/>
    <w:pPr>
      <w:ind w:firstLine="705" w:left="0" w:right="0"/>
      <w:jc w:val="both"/>
    </w:pPr>
    <w:rPr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ConsTitle">
    <w:name w:val="ConsTitle"/>
    <w:qFormat/>
    <w:pPr>
      <w:widowControl/>
      <w:suppressAutoHyphens w:val="true"/>
      <w:overflowPunct w:val="false"/>
      <w:bidi w:val="0"/>
      <w:spacing w:before="0" w:after="0"/>
      <w:ind w:hanging="0" w:left="0"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overflowPunct w:val="false"/>
      <w:bidi w:val="0"/>
      <w:spacing w:before="0" w:after="0"/>
      <w:ind w:firstLine="720" w:left="0" w:right="19772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1">
    <w:name w:val="Нормальный (таблица)"/>
    <w:basedOn w:val="Normal"/>
    <w:qFormat/>
    <w:pPr>
      <w:widowControl w:val="false"/>
      <w:jc w:val="both"/>
    </w:pPr>
    <w:rPr>
      <w:rFonts w:ascii="Arial" w:hAnsi="Arial" w:cs="Arial"/>
    </w:rPr>
  </w:style>
  <w:style w:type="paragraph" w:styleId="Style22">
    <w:name w:val="Прижатый влево"/>
    <w:basedOn w:val="Normal"/>
    <w:qFormat/>
    <w:pPr>
      <w:widowControl w:val="false"/>
    </w:pPr>
    <w:rPr>
      <w:rFonts w:ascii="Arial" w:hAnsi="Arial" w:cs="Arial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100" w:after="100"/>
    </w:pPr>
    <w:rPr/>
  </w:style>
  <w:style w:type="paragraph" w:styleId="Style51">
    <w:name w:val="Style5"/>
    <w:basedOn w:val="Normal"/>
    <w:qFormat/>
    <w:pPr>
      <w:widowControl w:val="false"/>
      <w:spacing w:lineRule="exact" w:line="214"/>
      <w:jc w:val="both"/>
    </w:pPr>
    <w:rPr/>
  </w:style>
  <w:style w:type="paragraph" w:styleId="Style91">
    <w:name w:val="Style9"/>
    <w:basedOn w:val="Normal"/>
    <w:qFormat/>
    <w:pPr>
      <w:widowControl w:val="false"/>
      <w:spacing w:lineRule="exact" w:line="197"/>
      <w:jc w:val="both"/>
    </w:pPr>
    <w:rPr/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24">
    <w:name w:val="Основной текст (2)"/>
    <w:basedOn w:val="Normal"/>
    <w:qFormat/>
    <w:pPr>
      <w:widowControl w:val="false"/>
      <w:shd w:val="clear" w:fill="FFFFFF"/>
      <w:spacing w:lineRule="auto" w:line="240" w:before="0" w:after="480"/>
      <w:jc w:val="both"/>
    </w:pPr>
    <w:rPr>
      <w:sz w:val="28"/>
      <w:szCs w:val="28"/>
    </w:rPr>
  </w:style>
  <w:style w:type="paragraph" w:styleId="Style23">
    <w:name w:val="Заголовок списка"/>
    <w:basedOn w:val="Normal"/>
    <w:qFormat/>
    <w:pPr>
      <w:ind w:hanging="0" w:left="0" w:right="0"/>
    </w:pPr>
    <w:rPr/>
  </w:style>
  <w:style w:type="paragraph" w:styleId="Style24">
    <w:name w:val="Содержимое списка"/>
    <w:basedOn w:val="Normal"/>
    <w:qFormat/>
    <w:pPr>
      <w:ind w:hanging="0" w:left="567" w:right="0"/>
    </w:pPr>
    <w:rPr/>
  </w:style>
  <w:style w:type="paragraph" w:styleId="Style25">
    <w:name w:val="Обычный (Интернет)"/>
    <w:basedOn w:val="Normal"/>
    <w:qFormat/>
    <w:pPr>
      <w:spacing w:before="280" w:after="280"/>
    </w:pPr>
    <w:rPr/>
  </w:style>
  <w:style w:type="paragraph" w:styleId="Style26">
    <w:name w:val="Содержимое таблицы"/>
    <w:basedOn w:val="Normal"/>
    <w:qFormat/>
    <w:pPr>
      <w:suppressLineNumbers/>
    </w:pPr>
    <w:rPr/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8">
    <w:name w:val="Абзац списка"/>
    <w:basedOn w:val="Normal"/>
    <w:qFormat/>
    <w:pPr>
      <w:ind w:hanging="0" w:left="708" w:right="0"/>
    </w:pPr>
    <w:rPr/>
  </w:style>
  <w:style w:type="paragraph" w:styleId="12">
    <w:name w:val="Указатель1"/>
    <w:basedOn w:val="Normal"/>
    <w:qFormat/>
    <w:pPr>
      <w:suppressLineNumbers/>
    </w:pPr>
    <w:rPr>
      <w:rFonts w:cs="DejaVu Sans;Times New Roman"/>
    </w:rPr>
  </w:style>
  <w:style w:type="paragraph" w:styleId="Style29">
    <w:name w:val="Название объекта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Style30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25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numbering" w:styleId="Style31">
    <w:name w:val="Без списка"/>
    <w:qFormat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vestkurg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2875</TotalTime>
  <Application>LibreOffice/24.8.5.2$Linux_X86_64 LibreOffice_project/480$Build-2</Application>
  <AppVersion>15.0000</AppVersion>
  <Pages>5</Pages>
  <Words>1089</Words>
  <Characters>8839</Characters>
  <CharactersWithSpaces>11199</CharactersWithSpaces>
  <Paragraphs>54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2019-08-02T10:50:00Z</dcterms:created>
  <dc:creator>Юля</dc:creator>
  <dc:description/>
  <dc:language>ru-RU</dc:language>
  <cp:lastModifiedBy/>
  <cp:lastPrinted>2026-03-20T15:07:09Z</cp:lastPrinted>
  <dcterms:modified xsi:type="dcterms:W3CDTF">2026-03-20T15:13:07Z</dcterms:modified>
  <cp:revision>138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