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32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2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67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образования Курганинский 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район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Style26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fill="FFFFFF" w:val="clear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fill="FFFFFF" w:val="clear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постановления администрации муниципального образования Курганинский ра</w:t>
                        </w:r>
                        <w:r>
                          <w:rPr>
                            <w:rStyle w:val="Style16"/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  <w:t>йон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  <w:t xml:space="preserve"> «О внесении изменений                  в постановление администрации муниципального образования Курганинский район от 11 октября 2024 г. № 1003                         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                  </w:r>
                      </w:p>
                      <w:p>
                        <w:pPr>
                          <w:pStyle w:val="ConsPlusNonformat"/>
                          <w:jc w:val="both"/>
                          <w:rPr>
                            <w:rStyle w:val="Style16"/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 марта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                         от 11 октября 2024 г. № 1003 «Об утверждении административного регламента предоставления муниципальной услуги «Заключение соглашения           о перераспределении земель и (или) земельных участков, находящихся                     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    направленный       для    подготовки  </w:t>
            </w:r>
          </w:p>
          <w:p>
            <w:pPr>
              <w:pStyle w:val="ConsPlusNonformat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  <w:r>
              <w:rPr>
                <w:sz w:val="28"/>
                <w:szCs w:val="28"/>
              </w:rPr>
              <w:t xml:space="preserve">     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    обязательные     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4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«О внесении изменений в постановление администрации муниципального образования Курганинский район от 11 октября 2024 г. № 1003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адресаты предполагаемого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В 2025 г. за предоставлением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МУ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обратил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ись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29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заявител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ей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- цель предлагаемого правового регулирования разработчиком определена объективно, установлены срок и индикатор ее достижения. Для цели обращения 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»: количество постановлений о предварительном согласовании предоставления земельного участка.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fill="FFFFFF" w:val="clear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  в части прав   и   обязанностей    субъектов    предпринимательской                              и инвестиционной деятельности - </w:t>
            </w:r>
            <w:r>
              <w:rPr>
                <w:rFonts w:eastAsia="" w:cs="Times New Roman" w:eastAsiaTheme="minorEastAsia"/>
                <w:color w:val="000000"/>
                <w:sz w:val="28"/>
                <w:szCs w:val="28"/>
                <w:shd w:fill="auto" w:val="clear"/>
              </w:rPr>
              <w:t>физические лица, индивидуальные предприниматели (далее - ИП), юридические лица - собственники земельных участков, которые предполагается перераспределить с землей                                  и (или) земельными участками, находящимися в государственной                              или муниципальной собственности. От имени заявителя могут действовать представители, наделенные соответствующими полномочиями</w:t>
            </w:r>
            <w:r>
              <w:rPr>
                <w:rStyle w:val="FontStyle21"/>
                <w:rFonts w:eastAsia="" w:eastAsiaTheme="minorEastAsia"/>
                <w:color w:val="000000"/>
                <w:sz w:val="28"/>
                <w:szCs w:val="28"/>
                <w:shd w:fill="FFFFFF" w:val="clear"/>
              </w:rPr>
              <w:t xml:space="preserve">. </w:t>
            </w:r>
            <w:r>
              <w:rPr>
                <w:rStyle w:val="111"/>
                <w:sz w:val="28"/>
                <w:szCs w:val="28"/>
                <w:shd w:fill="FFFFFF" w:val="clear"/>
              </w:rPr>
              <w:t xml:space="preserve">В 2025 г.                    за предоставлением муниципальной услуги обратилось </w:t>
            </w:r>
            <w:r>
              <w:rPr>
                <w:rStyle w:val="111"/>
                <w:sz w:val="28"/>
                <w:szCs w:val="28"/>
                <w:shd w:fill="FFFFFF" w:val="clear"/>
              </w:rPr>
              <w:t>29</w:t>
            </w:r>
            <w:r>
              <w:rPr>
                <w:rStyle w:val="111"/>
                <w:sz w:val="28"/>
                <w:szCs w:val="28"/>
                <w:shd w:fill="FFFFFF" w:val="clear"/>
              </w:rPr>
              <w:t xml:space="preserve">  заявителей</w:t>
            </w:r>
            <w:r>
              <w:rPr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2.  Пробле</w:t>
            </w:r>
            <w:r>
              <w:rPr>
                <w:sz w:val="28"/>
                <w:szCs w:val="28"/>
              </w:rPr>
              <w:t>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ецелесообразность     использования      действующего      административного 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регламента предоставления муниципальной услуги «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Заключение соглашения о перераспределении земель и (или) земельных участков, находящихся                      в государственной или муниципальной собственности, и земельных участков, находящихся в частной собственности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»,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Указанная   проблема   может    быть решена исключительно посредством 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принятия предложенного документа.     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МУ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Заключение соглашения о перераспределении земель и (или) земельных   участков,   находящихся     в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государственной или муниципальной собственности,                                                                  и земельных участков, находящихся в частной собственности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 xml:space="preserve">»                                  </w:t>
                  </w:r>
                  <w:r>
                    <w:rPr>
                      <w:rStyle w:val="111"/>
                      <w:rFonts w:eastAsia="Times New Roman" w:cs="Times New Roman"/>
                      <w:b w:val="false"/>
                      <w:bCs/>
                      <w:i w:val="false"/>
                      <w:iCs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в соответствие  требованиям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действующего законодательства.                                                                                                                                                        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   цели       соответствуют        принципам         правового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 xml:space="preserve"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МУ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>
                <w:rFonts w:ascii="Times New Roman CYR" w:hAnsi="Times New Roman CYR" w:cs="Times New Roman CYR"/>
                <w:color w:val="00000A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6. Дополнительные   расходы    бюджета    МО      Курганинский     район,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предоставления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МУ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«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За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ключение соглашени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я 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 xml:space="preserve">»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в расчете                          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1207,90 руб. или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111"/>
                <w:rFonts w:eastAsia="Calibri" w:cs="Times New Roman" w:eastAsiaTheme="minorHAnsi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35029,1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руб.                          на 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29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заявите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лей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аявления о предоставлении 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МУ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 «</w:t>
            </w:r>
            <w:r>
              <w:rPr>
                <w:rStyle w:val="FontStyle21"/>
                <w:rFonts w:eastAsia="Sylfae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За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ключение соглашени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я 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center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масштаб: число заявлений - 1 ед. или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29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ед.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5 стр.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/>
            </w:r>
          </w:p>
          <w:p>
            <w:pPr>
              <w:pStyle w:val="Normal"/>
              <w:shd w:fill="FFFFFF" w:val="clear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12 месяцев 2025 г. согласно данным органов статистики: 62042,30 руб.</w:t>
            </w:r>
          </w:p>
          <w:p>
            <w:pPr>
              <w:pStyle w:val="Normal"/>
              <w:shd w:fill="FFFFFF" w:val="clear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/>
            </w:r>
          </w:p>
          <w:p>
            <w:pPr>
              <w:pStyle w:val="25"/>
              <w:widowControl w:val="false"/>
              <w:shd w:fill="auto" w:val="clear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369,3 руб. (62042,30 руб./21 день/8ч)</w:t>
            </w:r>
          </w:p>
          <w:p>
            <w:pPr>
              <w:pStyle w:val="25"/>
              <w:widowControl w:val="false"/>
              <w:shd w:fill="auto" w:val="clear"/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1207,9 руб. ((369,3*(1+1+1) +100) в расчете              на 1 ед. или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Calibri" w:cs="Times New Roman" w:eastAsiaTheme="minorHAnsi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35029,1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руб. на 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29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заявител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 </w:t>
            </w:r>
            <w:r>
              <w:rPr>
                <w:sz w:val="28"/>
                <w:szCs w:val="28"/>
              </w:rPr>
              <w:t>7. В соответствии с  Порядком  уполномоченный  орган провел публичные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13 по 26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    2 апреля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0"/>
      </w:numPr>
      <w:shd w:fill="FFFFFF" w:val="clear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numPr>
        <w:ilvl w:val="0"/>
        <w:numId w:val="0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numPr>
        <w:ilvl w:val="0"/>
        <w:numId w:val="0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numPr>
        <w:ilvl w:val="0"/>
        <w:numId w:val="0"/>
      </w:numPr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numPr>
        <w:ilvl w:val="0"/>
        <w:numId w:val="0"/>
      </w:numPr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numPr>
        <w:ilvl w:val="0"/>
        <w:numId w:val="0"/>
      </w:numPr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numPr>
        <w:ilvl w:val="0"/>
        <w:numId w:val="0"/>
      </w:numPr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numPr>
        <w:ilvl w:val="0"/>
        <w:numId w:val="0"/>
      </w:numPr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fill="FFFFFF" w:val="clear"/>
      <w:spacing w:lineRule="auto" w:line="240" w:before="0" w:after="480"/>
      <w:jc w:val="both"/>
    </w:pPr>
    <w:rPr>
      <w:sz w:val="28"/>
      <w:szCs w:val="28"/>
    </w:rPr>
  </w:style>
  <w:style w:type="paragraph" w:styleId="Style23">
    <w:name w:val="Заголовок списка"/>
    <w:basedOn w:val="Normal"/>
    <w:qFormat/>
    <w:pPr>
      <w:ind w:hanging="0" w:left="0" w:right="0"/>
    </w:pPr>
    <w:rPr/>
  </w:style>
  <w:style w:type="paragraph" w:styleId="Style24">
    <w:name w:val="Содержимое списка"/>
    <w:basedOn w:val="Normal"/>
    <w:qFormat/>
    <w:pPr>
      <w:ind w:hanging="0" w:left="567" w:right="0"/>
    </w:pPr>
    <w:rPr/>
  </w:style>
  <w:style w:type="paragraph" w:styleId="Style25">
    <w:name w:val="Обычный (Интернет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0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fill="FFFFFF" w:val="clear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1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Application>LibreOffice/24.8.5.2$Linux_X86_64 LibreOffice_project/480$Build-2</Application>
  <AppVersion>15.0000</AppVersion>
  <Pages>6</Pages>
  <Words>1367</Words>
  <Characters>10675</Characters>
  <CharactersWithSpaces>13904</CharactersWithSpaces>
  <Paragraphs>87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2026-03-26T11:54:22Z</cp:lastPrinted>
  <dcterms:modified xsi:type="dcterms:W3CDTF">2026-03-26T11:56:19Z</dcterms:modified>
  <cp:revision>143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