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214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</w:tcPr>
          <w:tbl>
            <w:tblPr>
              <w:tblW w:w="10606" w:type="dxa"/>
              <w:jc w:val="left"/>
              <w:tblInd w:w="238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7456" w:type="dxa"/>
                    <w:jc w:val="left"/>
                    <w:tblInd w:w="3729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456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456" w:type="dxa"/>
                        <w:tcBorders/>
                      </w:tcPr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имущественных отношений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администрации муниципального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 xml:space="preserve">образования Курганинский 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район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Лукьяненко Е.В.</w:t>
                        </w:r>
                      </w:p>
                    </w:tc>
                  </w:tr>
                </w:tbl>
                <w:p>
                  <w:pPr>
                    <w:pStyle w:val="Style26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98" w:hRule="atLeast"/>
        </w:trPr>
        <w:tc>
          <w:tcPr>
            <w:tcW w:w="9860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pP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 xml:space="preserve">проекта постановления администрации муниципального образования Курганинский район </w:t>
                        </w: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sz w:val="28"/>
                            <w:szCs w:val="28"/>
                            <w:shd w:fill="FFFFFF" w:val="clear"/>
                            <w:lang w:eastAsia="zh-CN"/>
                          </w:rPr>
                          <w:t>«О внесении изменений                     в постановление администрации муниципального образования Курганинский район от 11 сентября 2024 г. № 884                           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                      или муниципальной собственности, на которых расположены здания, сооружения, в собственность, аренду»</w:t>
                        </w:r>
                      </w:p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pPr>
                        <w:r>
                          <w:rPr>
                            <w:rFonts w:eastAsia="DejaVu Sans" w:cs="Times New Roman" w:ascii="Times New Roman" w:hAnsi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                                    как 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МО Курганинский район, рассмотрел поступивший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13 марта 2026 года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</w:t>
            </w:r>
            <w:r>
              <w:rPr>
                <w:rStyle w:val="Style16"/>
                <w:rFonts w:eastAsia="DejaVu Sans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О внесении изменений в постановление администрации муниципального образования Курганинский район                                             от 11 сентября 2024 г. № 884 «Об утверждении административного регламента предоставления муниципальной услуги </w:t>
            </w:r>
            <w:r>
              <w:rPr>
                <w:rStyle w:val="Style16"/>
                <w:rFonts w:eastAsia="DejaVu Sans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(далее - МУ) </w:t>
            </w:r>
            <w:r>
              <w:rPr>
                <w:rStyle w:val="Style16"/>
                <w:rFonts w:eastAsia="DejaVu Sans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«Предоставление земельных участков, находящихся в государственной или муниципальной собственности, на которых расположены здания, сооружения,                                       в собственность, аренду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 направленный  для   подготовки  настоящего заключения управлением имущественных отношений  администрации МО       Курганинский        район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предусмотренные            МПА          обязательные         требования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80" w:hRule="atLeast"/>
        </w:trPr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sz w:val="28"/>
                <w:szCs w:val="28"/>
              </w:rPr>
              <w:t xml:space="preserve">постановления администрации МО Курганинский район 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О внесении изменений в постановление администрации муниципального образования Курганинский район от 11 сентября 2024 г. № 884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определены потенциальные адресаты предполагаемого правового регулирования.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В 2025 г. за предоставлением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МУ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обратил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ся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91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заявител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ь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цель предлагаемого правового регулирования разработчиком определена объективно, установлены срок и индикатор ее достижения. Для цели обращения 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bidi="ar-SA"/>
              </w:rPr>
              <w:t>«Предоставление земельных участков, находящихся                                  в государственной или муниципальной собственности, на которых               расположены здания, сооружения, в собственность, аренду»:</w:t>
            </w:r>
            <w:r>
              <w:rPr>
                <w:rStyle w:val="111"/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</w:t>
            </w:r>
            <w:r>
              <w:rPr>
                <w:rStyle w:val="FontStyle21"/>
                <w:rFonts w:eastAsia="Times New Roman"/>
                <w:color w:val="000000"/>
                <w:kern w:val="0"/>
                <w:sz w:val="24"/>
                <w:szCs w:val="28"/>
                <w:shd w:fill="auto" w:val="clear"/>
                <w:lang w:bidi="ar-SA"/>
              </w:rPr>
              <w:t xml:space="preserve"> 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bidi="ar-SA"/>
              </w:rPr>
              <w:t>количество выданных договоров купли-продажи земельного участка; договоров аренды земельного участка</w:t>
            </w:r>
            <w:r>
              <w:rPr>
                <w:rStyle w:val="111"/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- 100 %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(без учета отказов в предоставлении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МУ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). Для цели обращения</w:t>
            </w:r>
            <w:r>
              <w:rPr>
                <w:rStyle w:val="111"/>
                <w:sz w:val="28"/>
                <w:szCs w:val="28"/>
              </w:rPr>
              <w:t xml:space="preserve"> 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shd w:fill="FFFFFF" w:val="clear"/>
                <w:lang w:bidi="ar-SA"/>
              </w:rPr>
              <w:t xml:space="preserve">«Исправление допущенных опечаток и ошибок в выданных                        в результате предоставления 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shd w:fill="FFFFFF" w:val="clear"/>
                <w:lang w:bidi="ar-SA"/>
              </w:rPr>
              <w:t xml:space="preserve">МУ 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shd w:fill="FFFFFF" w:val="clear"/>
                <w:lang w:bidi="ar-SA"/>
              </w:rPr>
              <w:t xml:space="preserve">документах»: количество документов, выданных по результату ранее предоставленной 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shd w:fill="FFFFFF" w:val="clear"/>
                <w:lang w:bidi="ar-SA"/>
              </w:rPr>
              <w:t>МУ,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shd w:fill="FFFFFF" w:val="clear"/>
                <w:lang w:bidi="ar-SA"/>
              </w:rPr>
              <w:t xml:space="preserve"> без опечаток.  Для цели обращения 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bidi="ar-SA"/>
              </w:rPr>
              <w:t>«Выдача дубликата документа, выданного по результату ранее предоставленной МУ»: количество дубликатов документов, выданных                    по результату ранее предоставленной МУ.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shd w:fill="FFFFFF" w:val="clear"/>
                <w:lang w:bidi="ar-SA"/>
              </w:rPr>
              <w:t xml:space="preserve"> 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практическая     реализуемость      заявленных   целей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сроки достижения заявленной цели - с даты вступления в силу настоящего Постановления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связи с чем отсутствует необходимость                         в последующем монито</w:t>
            </w:r>
            <w:r>
              <w:rPr>
                <w:rStyle w:val="111"/>
                <w:sz w:val="28"/>
                <w:szCs w:val="28"/>
              </w:rPr>
              <w:t>ринге достижения целей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 xml:space="preserve">- оценка </w:t>
            </w:r>
            <w:r>
              <w:rPr>
                <w:sz w:val="28"/>
                <w:szCs w:val="28"/>
              </w:rPr>
              <w:t xml:space="preserve">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sz w:val="28"/>
                <w:szCs w:val="28"/>
                <w:shd w:fill="FFFFFF" w:val="clear"/>
              </w:rPr>
              <w:t>В соответствии с  Порядком установлено следующее: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1. Потенциальные    группы    участников    общественных     отношений, интересы  которых    могут   быть   затронуты   правовым регулированием                     в части прав   и   обязанностей    субъектов    предпринимательской                              и инвестиционной деятельности - потенциальной группой участников общественных отношений, интересы которых будут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затронуты предлагаемым правовым регулированием, являются </w:t>
            </w:r>
            <w:r>
              <w:rPr>
                <w:rStyle w:val="FontStyle21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физические лица, </w:t>
            </w:r>
            <w:r>
              <w:rPr>
                <w:rStyle w:val="FontStyle21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индивидуальные предприниматели (далее -ИП)</w:t>
            </w:r>
            <w:r>
              <w:rPr>
                <w:rStyle w:val="FontStyle21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, граждане, юридические лица, являющиеся собственниками зданий, сооружений, расположенных на таких земельных участках, а также лица, которым эти объекты недвижимости предоставлены                 на праве хозяйственного ведения или в случаях, предусмотренных статьей 39.20 Земельного кодекса Российской Федерации, на праве оперативного управления, либо их уполномоченные представители, действующие                              в соответствии с полномочиями, подтверждаемыми в установленном законом порядке.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111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В 2025 г. за предоставлением муниципальной услуги обратил</w:t>
            </w:r>
            <w:r>
              <w:rPr>
                <w:rStyle w:val="111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ся</w:t>
            </w:r>
            <w:r>
              <w:rPr>
                <w:rStyle w:val="111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             </w:t>
            </w:r>
            <w:r>
              <w:rPr>
                <w:rStyle w:val="111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91</w:t>
            </w:r>
            <w:r>
              <w:rPr>
                <w:rStyle w:val="111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 заявител</w:t>
            </w:r>
            <w:r>
              <w:rPr>
                <w:rStyle w:val="111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ь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3000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ind w:hanging="0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ецелесообразность     использования      действующего      административного </w:t>
                  </w:r>
                </w:p>
                <w:p>
                  <w:pPr>
                    <w:pStyle w:val="ConsPlusNonformat"/>
                    <w:ind w:hanging="0"/>
                    <w:jc w:val="center"/>
                    <w:rPr/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4</w:t>
                  </w:r>
                </w:p>
                <w:p>
                  <w:pPr>
                    <w:pStyle w:val="ConsPlusNonformat"/>
                    <w:ind w:hanging="0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регламента предоставления муниципальной услуги «</w:t>
                  </w:r>
                  <w:r>
                    <w:rPr>
                      <w:rStyle w:val="Style16"/>
                      <w:rFonts w:eastAsia="DejaVu Sans" w:cs="Times New Roman" w:ascii="Times New Roman" w:hAnsi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FFFFFF" w:val="clear"/>
                      <w:lang w:val="ru-RU" w:eastAsia="zh-CN" w:bidi="ar-SA"/>
                    </w:rPr>
      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                                      в собственность, аренду»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, в связи с его несоответствием действующему законодательству.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Указанная   проблема   может    быть решена исключительно посредством 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принятия предложенного документа.     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роект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разработан в целях  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предоставления 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МУ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 </w:t>
                  </w:r>
                  <w:r>
                    <w:rPr>
                      <w:rStyle w:val="111"/>
                      <w:rFonts w:eastAsia="DejaVu Sans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«</w:t>
                  </w:r>
                  <w:r>
                    <w:rPr>
                      <w:rStyle w:val="Style16"/>
                      <w:rFonts w:eastAsia="DejaVu Sans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FFFFFF" w:val="clear"/>
                      <w:lang w:val="ru-RU" w:eastAsia="zh-CN" w:bidi="ar-SA"/>
                    </w:rPr>
      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                                      в собственность, аренду</w:t>
                  </w:r>
                  <w:r>
                    <w:rPr>
                      <w:rStyle w:val="Style16"/>
                      <w:rFonts w:eastAsia="Sylfaen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»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   </w:t>
                  </w:r>
                  <w:r>
                    <w:rPr>
                      <w:rStyle w:val="111"/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в соответствие  требованиям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действующего законодательства.                                                                                                                                                                </w:t>
                  </w:r>
                  <w:r>
                    <w:rPr>
                      <w:rStyle w:val="111"/>
                      <w:rFonts w:eastAsia="DejaVu Sans"/>
                      <w:sz w:val="28"/>
                      <w:shd w:fill="auto" w:val="clear"/>
                    </w:rPr>
                    <w:t>Вышеуказанные          цели       соответствуют        принципам         правового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DejaVu Sans"/>
                      <w:sz w:val="28"/>
                      <w:szCs w:val="28"/>
                      <w:shd w:fill="auto" w:val="clear"/>
                    </w:rPr>
                    <w:t>регулирования, установленным законодательством Российской Федерации                        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0" w:name="_Hlk1212346144"/>
            <w:bookmarkEnd w:id="0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 xml:space="preserve"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изменен перечень оснований для отказа в предоставлении 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>МУ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>.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Style w:val="111"/>
                <w:rFonts w:eastAsia="DejaVu Sans"/>
                <w:sz w:val="28"/>
                <w:szCs w:val="28"/>
                <w:shd w:fill="auto" w:val="clear"/>
              </w:rPr>
              <w:t>Возможные  риски  не  достижения   целей     правового регулирования, а   также        возможные         негативные       последствия                от введения правового регулирования для экономического развития МО Курганинский район 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Дополнительные расходы бюджета МО Курганинский   район,                             а  также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auto" w:val="clear"/>
              </w:rPr>
              <w:t xml:space="preserve">расходы субъектов предпринимательской и инвестиционной деятельности, понесенные         от          регулирующего      воздействия предлагаемого проекта МПА не предполагаются. 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Дополнительные расходы потенциальных адресатов предлагаемого правового регулирования,                            по мнению разработчика, предполагаются в виде информационных издержек, связанных с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трудозатратами на подачу заявления для 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предоставления 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МУ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«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                                      в собственность, аренду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»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 в расчете на одного заявителя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в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 размере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примерно 1207,90 руб. или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111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8"/>
                <w:szCs w:val="28"/>
                <w:shd w:fill="auto" w:val="clear"/>
                <w:lang w:bidi="ar-SA"/>
              </w:rPr>
              <w:t>109918,9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руб. на 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91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заявител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я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 и представление информации (документов, сведений) в соответствии     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                         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информационный элемент: подача з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 xml:space="preserve">аявления о предоставлении 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МУ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 xml:space="preserve"> «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Предоставление земельных участков, находящихся в государственной                  или муниципальной собственности, на которых расположены здания, сооружения, в собственность, аренду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56"/>
              <w:jc w:val="both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масштаб: число заявлений - 1 ед. или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91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ед.    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 1 ед.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>
              <w:rPr>
                <w:rFonts w:cs="Times New Roman"/>
                <w:bCs/>
                <w:sz w:val="28"/>
                <w:szCs w:val="28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 любого   документа   низкого   уровня сложности   (менее 5 стр.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печатного текста) - 1 чел./часов.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материалов;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МО Курганинский район  </w:t>
            </w: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за 12 месяцев 2025 г. согласно данным органов статистики: 62042,30 руб.</w:t>
            </w:r>
          </w:p>
          <w:p>
            <w:pPr>
              <w:pStyle w:val="25"/>
              <w:widowControl w:val="false"/>
              <w:shd w:val="clear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ab/>
              <w:t>Средняя  стоимость часа работы: 369,3 руб. (62042,30 руб./21 день/8ч)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С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тоимость тр</w:t>
            </w:r>
            <w:r>
              <w:rPr>
                <w:rFonts w:eastAsia="Arial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ебования: 1207,9 руб. ((369,3*(1+1+1) +100) в расчете              на 1 ед. или</w:t>
            </w:r>
            <w:r>
              <w:rPr>
                <w:rStyle w:val="111"/>
                <w:rFonts w:eastAsia="Times New Roman" w:cs="Times New Roman"/>
                <w:bCs/>
                <w:kern w:val="0"/>
                <w:sz w:val="28"/>
                <w:szCs w:val="28"/>
                <w:shd w:fill="auto" w:val="clear"/>
                <w:lang w:bidi="ar-SA"/>
              </w:rPr>
              <w:t xml:space="preserve"> 109918,9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руб. на 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91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заявител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я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FFFFFF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       </w:t>
            </w: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13 по 26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марта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9. В период проведения публичных консультаций замечаний и предложе-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ний 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предпринимателей в Краснодарском крае   Буракова В.В.,  ИП, Председателя Совета депутатов Курганинского городского поселения Курганинского района Плетнева Л.Е., ИП Кудрявцевой Е.А., ИП Разина В.Ю., ИП Липового А.В.,                  с которыми заключены соглашения о взаимодействии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 и     ограничения  для 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 xml:space="preserve">субъектов   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6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 xml:space="preserve">предпринимательской    и     иной     экономической   деятельности, обязанности 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 способствующих                              их введению, оказывающих негативное влияние на отрасли экономики                    МО Курганинский      район,     способствующих возникновению   необоснованных       расходов  физических или   юридических лиц          в сфере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>предпринимательской и иной экономической иинвестиционной деятельности,                  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Е.В. Разумеева                                         2 апреля  2026 г.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1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fals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1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2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Style23">
    <w:name w:val="Заголовок списка"/>
    <w:basedOn w:val="Normal"/>
    <w:qFormat/>
    <w:pPr>
      <w:ind w:hanging="0" w:left="0" w:right="0"/>
    </w:pPr>
    <w:rPr/>
  </w:style>
  <w:style w:type="paragraph" w:styleId="Style24">
    <w:name w:val="Содержимое списка"/>
    <w:basedOn w:val="Normal"/>
    <w:qFormat/>
    <w:pPr>
      <w:ind w:hanging="0" w:left="567" w:right="0"/>
    </w:pPr>
    <w:rPr/>
  </w:style>
  <w:style w:type="paragraph" w:styleId="Style25">
    <w:name w:val="Обычный (Интернет)"/>
    <w:basedOn w:val="Normal"/>
    <w:qFormat/>
    <w:pPr>
      <w:spacing w:before="280" w:after="280"/>
    </w:pPr>
    <w:rPr/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8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Style30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31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Application>LibreOffice/24.8.5.2$Linux_X86_64 LibreOffice_project/480$Build-2</Application>
  <AppVersion>15.0000</AppVersion>
  <Pages>6</Pages>
  <Words>1421</Words>
  <Characters>11114</Characters>
  <CharactersWithSpaces>14472</CharactersWithSpaces>
  <Paragraphs>84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2026-03-26T10:00:04Z</cp:lastPrinted>
  <dcterms:modified xsi:type="dcterms:W3CDTF">2026-03-26T10:05:46Z</dcterms:modified>
  <cp:revision>138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