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отдел по делам ГО, ЧС и экологии администрации муниципального образования (далее - МО) Курганинский район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Style22"/>
        <w:suppressAutoHyphens w:val="true"/>
        <w:ind w:firstLine="567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  <w:lang w:eastAsia="zh-CN"/>
        </w:rPr>
        <w:t>решения Совета МО Курганинский район «Об утверждении Положения о муниципальном контроле в области охраны 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</w:t>
      </w:r>
      <w:r>
        <w:rPr>
          <w:rFonts w:ascii="Times New Roman" w:hAnsi="Times New Roman"/>
          <w:sz w:val="28"/>
          <w:szCs w:val="28"/>
        </w:rPr>
        <w:t xml:space="preserve"> (далее - проект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июнь 2026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риск недостаточности осуществления м</w:t>
      </w:r>
      <w:r>
        <w:rPr>
          <w:rFonts w:eastAsia="Sylfaen" w:cs="Times New Roman" w:ascii="Times New Roman" w:hAnsi="Times New Roman"/>
          <w:sz w:val="28"/>
          <w:szCs w:val="28"/>
          <w:lang w:eastAsia="zh-CN"/>
        </w:rPr>
        <w:t xml:space="preserve">униципального контроля                               в области охраны и использования особо охраняемых природных территорий местного значения </w:t>
      </w:r>
      <w:r>
        <w:rPr>
          <w:rFonts w:eastAsia="Sylfaen" w:cs="Times New Roman" w:ascii="Times New Roman" w:hAnsi="Times New Roman"/>
          <w:sz w:val="28"/>
          <w:szCs w:val="28"/>
        </w:rPr>
        <w:t>в связи с несоответствием действующего муниципального нормативного правового акта требованиям федерального законодательства.</w:t>
      </w:r>
    </w:p>
    <w:p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снижение риска недостаточности осуществления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Осуществление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соответствии с Положением, структура и отдельные положения которого соответствуют требованиям действующего законодательства.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                               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требованиями законодательства – Федерального закона от 31 июня 2020 г.                           № 248 – ФЗ «О государственном контроле (надзоре) и муниципальном контролев Российской Федерации».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1.6.1.  Степень регулирующего воздействия – средняя.  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Курганинский район обязательные требования для субъектов предпринимательской и иной экономической деятельности, обязанности                    для субъектов  инвестиционной деятельности.</w:t>
      </w:r>
    </w:p>
    <w:p>
      <w:pPr>
        <w:pStyle w:val="Normal"/>
        <w:suppressAutoHyphens w:val="true"/>
        <w:spacing w:lineRule="auto" w:lin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Ф.И.О. – Коренчук Любовь Викторовна.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ведущий специалист отдела по делам ГО, ЧС и экологии администрации муниципального образования Курганинский район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2-50-01.  Адрес электронной почты:</w:t>
      </w:r>
      <w:r>
        <w:rPr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кurg</w:t>
      </w: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aninsk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go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@mail.ru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Описание проблемы, на решение которой направлено предлагаемое пра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2.1. Фо</w:t>
      </w:r>
      <w:r>
        <w:rPr>
          <w:rFonts w:cs="Times New Roman" w:ascii="Times New Roman" w:hAnsi="Times New Roman"/>
          <w:sz w:val="28"/>
          <w:szCs w:val="28"/>
        </w:rPr>
        <w:t>рмулировка проблемы:</w:t>
      </w:r>
    </w:p>
    <w:p>
      <w:pPr>
        <w:pStyle w:val="ConsPlusNonformat"/>
        <w:ind w:hanging="0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sz w:val="28"/>
          <w:szCs w:val="28"/>
        </w:rPr>
        <w:t xml:space="preserve">Риск недостаточности осуществления муниципального </w:t>
      </w:r>
      <w:r>
        <w:rPr>
          <w:rFonts w:cs="Times New Roman" w:ascii="Times New Roman" w:hAnsi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>
        <w:rPr>
          <w:rFonts w:eastAsia="Sylfaen" w:cs="Times New Roman" w:ascii="Times New Roman" w:hAnsi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законодательства.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территорий местного значения осуществляется                   в соответствии с Положением о муниципальном контроле в области охраны                     и использования особо охраняемых природных территорий местного значения, утвержденным решением Совета муниципального образования Курганинский район.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государственном контроле (надзоре)                     и муниципальном контроле в Российской Федерации» внесены изменения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в 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Федеральный закон от 31 июля 2020 г. № 248-ФЗ «О государственном контроле (надзоре) и муниципальном контроле в Российской Федерации».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МНПА разработан </w:t>
      </w:r>
      <w:r>
        <w:rPr>
          <w:rFonts w:eastAsia="Sylfaen" w:cs="Times New Roman" w:ascii="Times New Roman" w:hAnsi="Times New Roman"/>
          <w:sz w:val="28"/>
          <w:szCs w:val="28"/>
        </w:rPr>
        <w:t>в целях приведения Положения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о муниципальном контроле в области охраны и использования особо охраняемых природных территорий местного значения </w:t>
      </w:r>
      <w:r>
        <w:rPr>
          <w:rFonts w:eastAsia="Sylfaen" w:cs="Times New Roman" w:ascii="Times New Roman" w:hAnsi="Times New Roman"/>
          <w:sz w:val="28"/>
          <w:szCs w:val="28"/>
        </w:rPr>
        <w:t>в соответствие                         с требованиями федерального законодательства</w:t>
      </w:r>
      <w:r>
        <w:rPr>
          <w:rFonts w:eastAsia="Sylfaen" w:cs="Times New Roman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color w:val="444444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 соответствии с</w:t>
      </w:r>
      <w:r>
        <w:rPr>
          <w:rFonts w:cs="Times New Roman" w:ascii="Times New Roman" w:hAnsi="Times New Roman"/>
          <w:bCs/>
          <w:iCs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iCs/>
          <w:sz w:val="28"/>
          <w:szCs w:val="28"/>
        </w:rPr>
        <w:t>практикой применения Федерального закона                          от 31 июля 2020 № 248-ФЗ «О государственном контроле (надзоре)                               и муниципальном контроле в Российской Федерации»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zh-CN"/>
        </w:rPr>
        <w:t xml:space="preserve"> требуется принятие                      в новой редакции 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решения Совета муниципального образования Курганинский район «Об утверждении Положения о муниципальном контроле в области охраны и использования особо охраняемых природных территорий местного значения  в границах муниципального образования Курганинский район Краснодарского края.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13 апреля 2026 г. администрацией МО Курганинский район получен протест прокуратуры Курганинского района на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auto" w:val="clear"/>
          <w:lang w:eastAsia="ru-RU"/>
        </w:rPr>
        <w:t>решение Совета муниципального образования Курганинский район от 10 октября 2023 г. № 324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>
        <w:rPr>
          <w:rFonts w:cs="Times New Roman" w:ascii="Times New Roman" w:hAnsi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>
      <w:pPr>
        <w:pStyle w:val="Normal"/>
        <w:suppressAutoHyphens w:val="true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 xml:space="preserve">риск недостаточности осуществления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zh-CN"/>
        </w:rPr>
        <w:t xml:space="preserve"> </w:t>
      </w:r>
      <w:r>
        <w:rPr>
          <w:rFonts w:eastAsia="Sylfaen" w:cs="Times New Roman" w:ascii="Times New Roman" w:hAnsi="Times New Roman"/>
          <w:sz w:val="28"/>
          <w:szCs w:val="28"/>
        </w:rPr>
        <w:t xml:space="preserve">в связи с несоответствием действующего муниципального нормативного правового акта требованиям действующего законодательства.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2.5. Причин</w:t>
      </w:r>
      <w:r>
        <w:rPr>
          <w:rFonts w:cs="Times New Roman" w:ascii="Times New Roman" w:hAnsi="Times New Roman"/>
          <w:sz w:val="28"/>
          <w:szCs w:val="28"/>
        </w:rPr>
        <w:t>ы возникновения проблемы и факторы, поддерживающие ее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  <w:lang w:eastAsia="zh-CN"/>
        </w:rPr>
        <w:t xml:space="preserve">13 апреля 2026 г. администрацией МО Курганинский район получен протест прокуратуры Курганинского района на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auto" w:val="clear"/>
          <w:lang w:eastAsia="ru-RU"/>
        </w:rPr>
        <w:t>решение Совета муниципального образования Курганинский район от 10 октября 2023 г. № 324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2.6. </w:t>
      </w:r>
      <w:r>
        <w:rPr>
          <w:rFonts w:cs="Times New Roman" w:ascii="Times New Roman" w:hAnsi="Times New Roman"/>
          <w:sz w:val="28"/>
          <w:szCs w:val="28"/>
        </w:rPr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 район:</w:t>
      </w:r>
    </w:p>
    <w:p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 xml:space="preserve">Муниципальный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контроль в области охраны и использования особо охраняемых природных территорий местного значения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 xml:space="preserve"> осуществляется уполномоченным органом местного самоуправления в соответствии с положением, утверждаемым представительным органом муниципального образования.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2.7. Оп</w:t>
      </w:r>
      <w:r>
        <w:rPr>
          <w:rFonts w:cs="Times New Roman" w:ascii="Times New Roman" w:hAnsi="Times New Roman"/>
          <w:sz w:val="28"/>
          <w:szCs w:val="28"/>
        </w:rPr>
        <w:t>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информационно-правовая система Гарант, телекоммуникационная сеть Интернет.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отсутствует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4"/>
        <w:gridCol w:w="3064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3.1. Це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ли предлагаемого правового регулирования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8"/>
                <w:szCs w:val="28"/>
                <w:lang w:eastAsia="zh-CN"/>
              </w:rPr>
              <w:t>Снижение риска недостаточности осуществления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значения.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8"/>
                <w:szCs w:val="28"/>
                <w:lang w:eastAsia="zh-CN"/>
              </w:rPr>
              <w:t xml:space="preserve">Осуществление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 </w:t>
            </w:r>
            <w:r>
              <w:rPr>
                <w:rFonts w:eastAsia="Times New Roman" w:cs="Times New Roman" w:ascii="Times New Roman" w:hAnsi="Times New Roman"/>
                <w:bCs/>
                <w:iCs/>
                <w:color w:themeColor="text1" w:val="000000"/>
                <w:sz w:val="28"/>
                <w:szCs w:val="28"/>
                <w:lang w:eastAsia="zh-CN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С даты вступления в силу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НПА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Ежегодно по итогам года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Федеральный закон от 14 марта 1995 г. № 33-ФЗ «Об особо охраняемых природных территориях»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Федеральный закон от 31 июля 2020 г. № 248-ФЗ «О государственном контроле (надзоре) и муниципальном контроле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Устав муниципального образования Курганинский район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>.</w:t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2710"/>
        <w:gridCol w:w="1699"/>
        <w:gridCol w:w="1626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3.5. Цели предлагаемого правового регулирования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2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8"/>
                <w:szCs w:val="28"/>
                <w:lang w:eastAsia="zh-CN"/>
              </w:rPr>
              <w:t>Снижение риска недостаточности осуществления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значения. Осуществление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 в соответствии с Положением, структура и отдельные положения которого соответствуют требованиям федерального законодательства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проведенных контрольных (надзорных) мероприятий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40" w:leader="none"/>
        </w:tabs>
        <w:spacing w:lineRule="auto" w:line="240" w:before="0" w:after="0"/>
        <w:ind w:hanging="0" w:left="0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оличество обращений/контрольных (надзорных) мероприятий * 100%.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предлагаемого правового регулирования: затраты не предусмотрены.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1"/>
        <w:gridCol w:w="3176"/>
        <w:gridCol w:w="3632"/>
      </w:tblGrid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bookmarkStart w:id="4" w:name="Par321"/>
            <w:bookmarkEnd w:id="4"/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  <w:t>юридические лица, индивидуальные предприниматели, граждане, являющиеся собственниками и арендаторами земельных участков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  <w:t>Не ограничено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8"/>
                <w:szCs w:val="28"/>
                <w:lang w:val="ru-RU" w:eastAsia="zh-CN" w:bidi="ar-SA"/>
              </w:rPr>
              <w:t>Отсутствуют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34"/>
      <w:bookmarkEnd w:id="5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9"/>
        <w:gridCol w:w="1761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36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Осуществление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 в соответствии с Положением, структура и отдельные положения которого соответствуют требованиям действующего законодательства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Согласно муниципальному НПА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uppressAutoHyphens w:val="true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Style22"/>
              <w:suppressAutoHyphens w:val="true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</w:t>
            </w:r>
            <w:r>
              <w:rPr>
                <w:rStyle w:val="105pt"/>
                <w:sz w:val="24"/>
                <w:szCs w:val="24"/>
              </w:rPr>
              <w:t>штатной</w:t>
            </w:r>
          </w:p>
          <w:p>
            <w:pPr>
              <w:pStyle w:val="Style22"/>
              <w:suppressAutoHyphens w:val="true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>
            <w:pPr>
              <w:pStyle w:val="Style22"/>
              <w:suppressAutoHyphens w:val="true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 изменяется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highlight w:val="none"/>
          <w:shd w:fill="auto" w:val="clear"/>
        </w:rPr>
      </w:pPr>
      <w:bookmarkStart w:id="7" w:name="Par364"/>
      <w:bookmarkEnd w:id="7"/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дополнител</w:t>
      </w:r>
      <w:r>
        <w:rPr>
          <w:rFonts w:cs="Times New Roman" w:ascii="Times New Roman" w:hAnsi="Times New Roman"/>
          <w:sz w:val="28"/>
          <w:szCs w:val="28"/>
        </w:rPr>
        <w:t>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400"/>
      <w:bookmarkEnd w:id="8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7.1. Группы потенциальных адресатов предлагаемого правово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zh-CN"/>
              </w:rPr>
              <w:t>юридические лица, индивидуальные предприниматели, граждане, являющиеся собственниками и арендаторами земельных участков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ования, предъявляемые к контролируемым лицам, установлены в  Положении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114" w:after="11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расходы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ConsPlusNonformat"/>
              <w:spacing w:lineRule="auto" w:line="240"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spacing w:lineRule="auto" w:line="240" w:before="114" w:after="11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shd w:fill="FFFF00" w:val="clear"/>
              </w:rPr>
            </w:r>
          </w:p>
          <w:p>
            <w:pPr>
              <w:pStyle w:val="ConsPlusNonformat"/>
              <w:spacing w:lineRule="auto" w:line="240" w:before="114" w:after="114"/>
              <w:jc w:val="center"/>
              <w:rPr>
                <w:rFonts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shd w:fill="auto" w:val="clear"/>
              </w:rPr>
              <w:t>0,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shd w:fill="auto" w:val="clear"/>
              </w:rPr>
              <w:t>000836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(подготовка и представление возражения и прилагаемых к нему документов в отношении объявленного предостережения).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(regulation.gov.ru).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Расчет издержек на подготовку и представление документов: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информационный элемент: подготовка и подача возражения в отношении объявленного предостережения;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масштаб: число заявлений - 1 ед.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частота представления: 1 ед.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Действия: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Среднемесячная заработная плата работников крупных и средних организаций муниципального образования Курганинский район за январь - февраль     2026 г. согласно данным органов статистики: 61903 руб.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Средняя стоимость часа работы: 368,47 руб.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Стоимость требования: 836,94 руб. в расчете на 1 ед.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(368,47*(1+1) +100,00)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расчете на 1 ед.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29"/>
      <w:bookmarkEnd w:id="9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0" w:name="Par447"/>
      <w:bookmarkStart w:id="11" w:name="Par447"/>
      <w:bookmarkEnd w:id="11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91"/>
        <w:gridCol w:w="2839"/>
        <w:gridCol w:w="2551"/>
      </w:tblGrid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shd w:fill="FFFFFF" w:val="clear"/>
                <w:lang w:eastAsia="zh-CN"/>
              </w:rPr>
              <w:t>юридические лица, индивидуальные предприниматели, граждане, являющиеся собственниками и арендаторами земельных участков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uppressAutoHyphens w:val="false"/>
              <w:bidi w:val="0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Расходы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в размере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836,94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 руб. в расчете на 1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не предполагаются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№ 1 обусловлен необходимостью приведения МНПА в соответствие с   федеральным законодательством. Выявленная проблема может быть решена посредством введения предлагаемого правового регулирования.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проектом М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 xml:space="preserve">ПА предлагается привести Положение в соответствие                         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Федеральн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от 31 июля 2020 г. № 248-ФЗ                         «О государственном контроле (надзоре) и муниципальном контроле                            в Российской Федерации»;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 июн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sz w:val="28"/>
          <w:szCs w:val="28"/>
        </w:rPr>
        <w:t xml:space="preserve">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по делам ГО, ЧС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экологии администрации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Курганинский район                                                                                   </w:t>
      </w:r>
      <w:bookmarkStart w:id="12" w:name="_GoBack"/>
      <w:bookmarkEnd w:id="12"/>
      <w:r>
        <w:rPr>
          <w:rFonts w:cs="Times New Roman" w:ascii="Times New Roman" w:hAnsi="Times New Roman"/>
          <w:sz w:val="28"/>
          <w:szCs w:val="28"/>
        </w:rPr>
        <w:t xml:space="preserve">Гросс В.И.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9CF1-2499-478E-BC04-61F233ED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LibreOffice/24.8.7.2$Linux_X86_64 LibreOffice_project/480$Build-2</Application>
  <AppVersion>15.0000</AppVersion>
  <Pages>10</Pages>
  <Words>2279</Words>
  <Characters>18014</Characters>
  <CharactersWithSpaces>20822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2026-05-19T08:00:00Z</dcterms:created>
  <dc:creator>User</dc:creator>
  <dc:description/>
  <dc:language>ru-RU</dc:language>
  <cp:lastModifiedBy/>
  <cp:lastPrinted>2026-05-27T10:37:11Z</cp:lastPrinted>
  <dcterms:modified xsi:type="dcterms:W3CDTF">2026-05-27T10:57:40Z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