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управление имущественных отношений администрации муниципального образования (далее - МО)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проект постановления администрации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МО </w:t>
      </w:r>
      <w:r>
        <w:rPr>
          <w:rFonts w:cs="Times New Roman" w:ascii="Times New Roman" w:hAnsi="Times New Roman"/>
          <w:color w:val="000000"/>
          <w:sz w:val="28"/>
          <w:szCs w:val="28"/>
        </w:rPr>
        <w:t>Курганинский район                                 «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Об утверждении административного регламента предоставления муниципальной услуги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>» (далее –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май 2026 г.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ab/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>нецелесообразность использования действующего административного регламента предоставления муниципальной услуги (далее - МУ) «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», в связи с его несоответствием действующему </w:t>
      </w:r>
      <w:r>
        <w:rPr>
          <w:rFonts w:cs="Times New Roman" w:ascii="Times New Roman" w:hAnsi="Times New Roman"/>
          <w:color w:val="000000"/>
          <w:sz w:val="28"/>
          <w:szCs w:val="28"/>
        </w:rPr>
        <w:t>законодательству.</w:t>
      </w:r>
    </w:p>
    <w:p>
      <w:pPr>
        <w:pStyle w:val="ConsPlusNonformat"/>
        <w:numPr>
          <w:ilvl w:val="1"/>
          <w:numId w:val="2"/>
        </w:numPr>
        <w:ind w:hanging="0"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предоставление администрацией МО Курганинский район МУ «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Предоставление муниципального имущества в аренду или безвозмездное пользование                        без проведения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» </w:t>
      </w:r>
      <w:r>
        <w:rPr>
          <w:rStyle w:val="111"/>
          <w:rFonts w:cs="Times New Roman"/>
          <w:sz w:val="28"/>
          <w:szCs w:val="28"/>
          <w:shd w:fill="auto" w:val="clear"/>
        </w:rPr>
        <w:t>в соответствии с требованиями действующего законодательства.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предлагаемое правовое регулирование содержит положения, приводящие административный регламент предоставления МУ «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>» в соответствие требованиям действующего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 Степень регулирующего воздействия – высокая.   </w:t>
      </w:r>
    </w:p>
    <w:p>
      <w:pPr>
        <w:pStyle w:val="Normal"/>
        <w:shd w:val="clear" w:fill="FFFFFF"/>
        <w:spacing w:lineRule="auto" w:line="240" w:before="0" w:after="0"/>
        <w:ind w:hanging="0" w:right="0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                  предпринимательской и иной экономической деятельности, оценка соблюдения которых осуществляется в рамках муниципальной услуги (далее - обязательные требования): </w:t>
      </w:r>
      <w:r>
        <w:rPr>
          <w:rFonts w:cs="Times New Roman" w:ascii="Times New Roman" w:hAnsi="Times New Roman"/>
          <w:color w:val="000000"/>
          <w:sz w:val="28"/>
          <w:szCs w:val="28"/>
        </w:rPr>
        <w:t>нет.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Должность: </w:t>
      </w:r>
      <w:r>
        <w:rPr>
          <w:rFonts w:cs="Times New Roman" w:ascii="Times New Roman" w:hAnsi="Times New Roman"/>
          <w:color w:val="000000"/>
          <w:sz w:val="28"/>
          <w:szCs w:val="28"/>
        </w:rPr>
        <w:t>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Sylfaen" w:cs="Times New Roman" w:ascii="Times New Roman" w:hAnsi="Times New Roman"/>
          <w:color w:val="000000"/>
          <w:sz w:val="28"/>
          <w:szCs w:val="28"/>
        </w:rPr>
        <w:t>нецелесообразность использования действующего административного                 регламента предоставления МУ «</w:t>
      </w:r>
      <w:r>
        <w:rPr>
          <w:rFonts w:cs="Times New Roman" w:ascii="Times New Roman" w:hAnsi="Times New Roman"/>
          <w:sz w:val="28"/>
          <w:szCs w:val="28"/>
        </w:rPr>
        <w:t>Предоставление муниципального имущества              в аренду или безвозмездное пользование без проведения торгов</w:t>
      </w:r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»,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 xml:space="preserve">законодательству.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>Предлагаемое правовое регулирование направлено на приведение административного регламента в соответствие действующему законодательству.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потенциальной г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руппой участников общественных отношений, интересы которых будут затронуты предлагаемым правовым регулированием, являются физические лица, индивидуальные предприниматели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- ИП)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юридические лица, физические лица, не являющиеся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ИП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применяющие специальный налоговый режим «Налог на профессиональный доход» - </w:t>
      </w:r>
      <w:r>
        <w:rPr>
          <w:rFonts w:cs="Times New Roman" w:ascii="Times New Roman" w:hAnsi="Times New Roman"/>
          <w:sz w:val="28"/>
          <w:szCs w:val="28"/>
        </w:rPr>
        <w:t xml:space="preserve">с которыми в соответствии с </w:t>
      </w:r>
      <w:hyperlink r:id="rId3">
        <w:r>
          <w:rPr>
            <w:rStyle w:val="Style7"/>
            <w:rFonts w:ascii="Times New Roman" w:hAnsi="Times New Roman" w:cs="Times New Roman"/>
            <w:b w:val="false"/>
            <w:b w:val="false"/>
            <w:bCs w:val="false"/>
            <w:color w:val="auto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26 июля 2006 г. № 135-ФЗ «О защите конкуренции» может быть заключён договор аренды или безвозмездного пользования в отношении муниципального имущества без проведения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>. От имени заявителя могут действовать представители, наделенные соответствующими полномочиями.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val="000000"/>
          <w:sz w:val="28"/>
          <w:szCs w:val="28"/>
        </w:rPr>
        <w:t>тем, в 2025 г.                                за предоставлением МУ обратилось 2 заявителя.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Характеристика негативных эффектов, возникающих в связи                   с наличием проблемы, их количественная оценка: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негативные эффекты заключаются в невозможности корректного предоставления </w:t>
      </w:r>
      <w:r>
        <w:rPr>
          <w:rFonts w:eastAsia="Sylfaen" w:cs="Times New Roman" w:ascii="Times New Roman" w:hAnsi="Times New Roman"/>
          <w:color w:val="000000"/>
          <w:sz w:val="28"/>
          <w:szCs w:val="28"/>
        </w:rPr>
        <w:t>МУ «Предоставление муниципального имущества в аренду                      или безвозмездное пользование без проведения торгов»</w:t>
      </w:r>
      <w:r>
        <w:rPr>
          <w:rFonts w:eastAsia="Sylfaen"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 w:eastAsiaTheme="minorEastAsia"/>
          <w:sz w:val="28"/>
          <w:szCs w:val="28"/>
          <w:shd w:fill="auto" w:val="clear"/>
        </w:rPr>
        <w:t>2.5. При</w:t>
      </w:r>
      <w:r>
        <w:rPr>
          <w:rFonts w:cs="Times New Roman" w:ascii="Times New Roman" w:hAnsi="Times New Roman"/>
          <w:sz w:val="28"/>
          <w:szCs w:val="28"/>
        </w:rPr>
        <w:t>чины возникновения проблемы и факторы,        поддерживающие   ее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роблема была выявлена при проведении мониторинга нормативных правовых актов.</w:t>
      </w:r>
      <w:r>
        <w:rPr>
          <w:rFonts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в ходе разработки МПА изучен опыт решения проблемы в других муниципальных образованиях Краснодарского края, данная проблема решается </w:t>
      </w:r>
      <w:r>
        <w:rPr>
          <w:rFonts w:eastAsia="" w:cs="Times New Roman" w:ascii="Times New Roman" w:hAnsi="Times New Roman"/>
          <w:bCs/>
          <w:color w:val="000000"/>
          <w:sz w:val="28"/>
          <w:szCs w:val="28"/>
          <w:lang w:eastAsia="ru-RU"/>
        </w:rPr>
        <w:t>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eastAsiaTheme="minorEastAsia"/>
          <w:color w:val="000000"/>
          <w:sz w:val="28"/>
          <w:szCs w:val="28"/>
          <w:lang w:eastAsia="en-US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Предоставление администрацией МО Курганинский район МУ «Предоставление муниципального имущества в аренду или безвозмездное пользование без проведения торгов»                </w:t>
            </w:r>
            <w:r>
              <w:rPr>
                <w:rStyle w:val="111"/>
                <w:rFonts w:cs="Times New Roman"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вступления в силу настоящего Постановления.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hyperlink r:id="rId4">
        <w:r>
          <w:rPr>
            <w:rStyle w:val="Style7"/>
            <w:rFonts w:ascii="Times New Roman" w:hAnsi="Times New Roman" w:cs="Times New Roman"/>
            <w:b w:val="false"/>
            <w:b w:val="false"/>
            <w:bCs w:val="false"/>
            <w:color w:val="auto"/>
            <w:sz w:val="28"/>
            <w:szCs w:val="28"/>
          </w:rPr>
          <w:t>Федеральный закон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26 июля 2006 г. № 135-ФЗ «О защите конкуренции»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7"/>
        <w:gridCol w:w="3682"/>
        <w:gridCol w:w="1000"/>
        <w:gridCol w:w="1352"/>
      </w:tblGrid>
      <w:tr>
        <w:trPr/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администрацией МО Курганинский район МУ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  <w:r>
              <w:rPr>
                <w:rStyle w:val="FontStyle21"/>
                <w:color w:val="000000"/>
                <w:sz w:val="24"/>
                <w:szCs w:val="24"/>
              </w:rPr>
              <w:t>» в соответствии с требованиями действующего законодательства.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1) для варианта предоставления МУ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  <w:r>
              <w:rPr>
                <w:rStyle w:val="FontStyle21"/>
                <w:rFonts w:eastAsia="Calibri"/>
                <w:color w:val="000000"/>
                <w:sz w:val="24"/>
                <w:szCs w:val="24"/>
              </w:rPr>
              <w:t xml:space="preserve">»: количество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договоров аренды муниципального имущества, договоров безвозмездного пользования муниципального имущества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2) для варианта предоставления МУ «Исправление допущенных опечаток и ошибок в выданных                в результате предоставления МУ документах»: количество документов, выданных по результату ранее предоставленной МУ, без опечаток и ошибок.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3) для варианта предоставления МУ «Выдача дубликата документа, выданного по результату ранее предоставленной МУ»: количество дубликатов документов, выданных по результату ранее предоставленной МУ.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(далее-ежегодно) - 100% (без учета отказов в предоставлении муниципальной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документов/количество поступивших заявлений)*100%.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ind w:hanging="0"/>
              <w:jc w:val="center"/>
              <w:rPr/>
            </w:pPr>
            <w:r>
              <w:rPr>
                <w:rStyle w:val="FontStyle21"/>
                <w:rFonts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физические лица, </w:t>
            </w:r>
            <w:r>
              <w:rPr>
                <w:rStyle w:val="FontStyle21"/>
                <w:rFonts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ИП</w:t>
            </w:r>
            <w:r>
              <w:rPr>
                <w:rStyle w:val="FontStyle21"/>
                <w:rFonts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, юридические лица, физические лица, не являющиеся </w:t>
            </w:r>
            <w:r>
              <w:rPr>
                <w:rStyle w:val="FontStyle21"/>
                <w:rFonts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ИП</w:t>
            </w:r>
            <w:r>
              <w:rPr>
                <w:rStyle w:val="FontStyle21"/>
                <w:rFonts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и применяющие специальный налоговый режим «Налог на профессиональный доход» - с которыми в соответствии с </w:t>
            </w:r>
            <w:hyperlink r:id="rId5">
              <w:r>
                <w:rPr>
                  <w:rStyle w:val="Style7"/>
                  <w:rFonts w:ascii="Times New Roman" w:hAnsi="Times New Roman" w:cs="Times New Roman" w:eastAsiaTheme="minorEastAsia"/>
                  <w:b w:val="false"/>
                  <w:b w:val="false"/>
                  <w:bCs w:val="false"/>
                  <w:color w:val="000000"/>
                  <w:sz w:val="24"/>
                  <w:szCs w:val="24"/>
                  <w:shd w:fill="auto" w:val="clear"/>
                </w:rPr>
                <w:t>Федеральным законом</w:t>
              </w:r>
            </w:hyperlink>
            <w:r>
              <w:rPr>
                <w:rStyle w:val="FontStyle21"/>
                <w:rFonts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от 26 июля 2006 г. № 135-ФЗ «О защите конкуренции» может быть заключён договор аренды или безвозмездного пользования в отношении муниципального имущества без проведения торгов. От имени заявителя могут действовать представители, наделенные соответствующими полномочиями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Услуга имеет заявительный характер. В 2025 г. за предоставлением МУ обратилось 2  заявителя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МУ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  <w:r>
              <w:rPr>
                <w:rStyle w:val="FontStyle21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документов и (или) информации, необходимых для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межведомственное информационное взаимодействие;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принятие решения о предоставлении (об отказе в предоставлении)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физические лица,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ИП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, юридические лица, физические лица, не являющиеся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ИП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и применяющие специальный налоговый режим «Налог на профессиональный доход» - с которыми в соответствии с </w:t>
            </w:r>
            <w:hyperlink r:id="rId6">
              <w:r>
                <w:rPr>
                  <w:rStyle w:val="Style7"/>
                  <w:rFonts w:ascii="Times New Roman" w:hAnsi="Times New Roman" w:cs="Times New Roman"/>
                  <w:b w:val="false"/>
                  <w:b w:val="false"/>
                  <w:bCs w:val="false"/>
                  <w:color w:val="000000"/>
                  <w:sz w:val="24"/>
                  <w:szCs w:val="24"/>
                </w:rPr>
                <w:t>Федеральным законом</w:t>
              </w:r>
            </w:hyperlink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от 26 июля 2006 г. № 135-ФЗ «О защите конкуренции» может быть заключён договор аренды или безвозмездного пользования в отношении муниципального имущества без проведения торгов. От имени заявителя могут действовать представители, наделенные соответствующими полномочиями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МУ является подача заявителем заявления о предоставлении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0,001 на одного заявителя или 0,002 на 2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ConsPlusNonformat"/>
        <w:ind w:firstLine="7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аявления о предоставлении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ru-RU"/>
        </w:rPr>
        <w:t>МУ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«Предоставление муниципального имущества в аренду или безвозмездное пользование без проведения торгов</w:t>
      </w:r>
      <w:r>
        <w:rPr>
          <w:rStyle w:val="FontStyle21"/>
          <w:rFonts w:cs="Times New Roman" w:ascii="Times New Roman" w:hAnsi="Times New Roman"/>
          <w:color w:val="000000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56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или 2 един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цы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Список приобретений:</w:t>
      </w:r>
    </w:p>
    <w:p>
      <w:pPr>
        <w:pStyle w:val="Normal"/>
        <w:spacing w:lineRule="auto" w:line="240" w:before="0" w:after="0"/>
        <w:ind w:firstLine="72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 xml:space="preserve">за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январь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 xml:space="preserve"> 20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26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 xml:space="preserve"> г. согласно данным органов статистики: 6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0671,2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 xml:space="preserve"> руб.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</w:rPr>
        <w:t xml:space="preserve">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ab/>
        <w:t>Средняя  стоимость часа работы: 36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>1,1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 руб. (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60671,2 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>руб./21 день/8ч)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Стоимость требования: 1</w:t>
      </w:r>
      <w:r>
        <w:rPr>
          <w:rFonts w:cs="Times New Roman" w:ascii="Times New Roman" w:hAnsi="Times New Roman"/>
          <w:sz w:val="28"/>
          <w:szCs w:val="28"/>
        </w:rPr>
        <w:t>183,3</w:t>
      </w:r>
      <w:r>
        <w:rPr>
          <w:rFonts w:cs="Times New Roman" w:ascii="Times New Roman" w:hAnsi="Times New Roman"/>
          <w:sz w:val="28"/>
          <w:szCs w:val="28"/>
        </w:rPr>
        <w:t xml:space="preserve"> руб. ((36</w:t>
      </w:r>
      <w:r>
        <w:rPr>
          <w:rFonts w:cs="Times New Roman" w:ascii="Times New Roman" w:hAnsi="Times New Roman"/>
          <w:sz w:val="28"/>
          <w:szCs w:val="28"/>
        </w:rPr>
        <w:t>1,1</w:t>
      </w:r>
      <w:r>
        <w:rPr>
          <w:rFonts w:cs="Times New Roman" w:ascii="Times New Roman" w:hAnsi="Times New Roman"/>
          <w:sz w:val="28"/>
          <w:szCs w:val="28"/>
        </w:rPr>
        <w:t xml:space="preserve">*(1+1+1) +100) в расчете              на 1 ед. или </w:t>
      </w:r>
      <w:r>
        <w:rPr>
          <w:rStyle w:val="111"/>
          <w:rFonts w:cs="Times New Roman"/>
          <w:sz w:val="28"/>
          <w:szCs w:val="28"/>
          <w:shd w:fill="auto" w:val="clear"/>
        </w:rPr>
        <w:t>2</w:t>
      </w:r>
      <w:r>
        <w:rPr>
          <w:rStyle w:val="111"/>
          <w:rFonts w:cs="Times New Roman"/>
          <w:sz w:val="28"/>
          <w:szCs w:val="28"/>
          <w:shd w:fill="auto" w:val="clear"/>
        </w:rPr>
        <w:t>366,</w:t>
      </w:r>
      <w:r>
        <w:rPr>
          <w:rStyle w:val="111"/>
          <w:rFonts w:cs="Times New Roman"/>
          <w:sz w:val="24"/>
          <w:szCs w:val="28"/>
          <w:shd w:fill="auto" w:val="clear"/>
        </w:rPr>
        <w:t xml:space="preserve"> </w:t>
      </w:r>
      <w:r>
        <w:rPr>
          <w:rStyle w:val="111"/>
          <w:rFonts w:cs="Times New Roman"/>
          <w:sz w:val="24"/>
          <w:szCs w:val="28"/>
          <w:shd w:fill="auto" w:val="clear"/>
        </w:rPr>
        <w:t xml:space="preserve">6 </w:t>
      </w:r>
      <w:r>
        <w:rPr>
          <w:rFonts w:cs="Times New Roman" w:ascii="Times New Roman" w:hAnsi="Times New Roman"/>
          <w:sz w:val="28"/>
          <w:szCs w:val="28"/>
        </w:rPr>
        <w:t>руб. на 2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4"/>
        <w:gridCol w:w="2846"/>
        <w:gridCol w:w="2551"/>
      </w:tblGrid>
      <w:tr>
        <w:trPr/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Заявителями являются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физические лица,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ИП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, юридические лица, физические лица,                        не являющиеся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ИП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              и применяющие специальный налоговый режим «Налог                           на профессиональный доход»</w:t>
            </w:r>
            <w:r>
              <w:rPr>
                <w:rStyle w:val="FontStyle21"/>
                <w:rFonts w:eastAsia="" w:eastAsiaTheme="minorEastAsia"/>
                <w:bCs/>
                <w:color w:val="000000"/>
                <w:sz w:val="24"/>
                <w:szCs w:val="24"/>
              </w:rPr>
              <w:t>, либо                              их уполномоченные представители, действующие                              в соответствии                            с полномочиями, подтверждаемыми                          в установленном законом порядке.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Услуга имеет заявительный характер.                             В 2025 г.                                   за предоставлением муниципальной услуги обратилось 2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r>
              <w:rPr>
                <w:rStyle w:val="111"/>
                <w:rFonts w:eastAsia="" w:cs="Times New Roman"/>
                <w:sz w:val="24"/>
                <w:szCs w:val="28"/>
                <w:shd w:fill="auto" w:val="clear"/>
              </w:rPr>
              <w:t>1183,3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 руб в расчете на одного заявителя, или </w:t>
            </w:r>
            <w:r>
              <w:rPr>
                <w:rStyle w:val="111"/>
                <w:rFonts w:cs="Times New Roman"/>
                <w:sz w:val="28"/>
                <w:szCs w:val="28"/>
                <w:shd w:fill="auto" w:val="clear"/>
              </w:rPr>
              <w:t>2</w:t>
            </w:r>
            <w:r>
              <w:rPr>
                <w:rStyle w:val="111"/>
                <w:rFonts w:cs="Times New Roman"/>
                <w:sz w:val="28"/>
                <w:szCs w:val="28"/>
                <w:shd w:fill="auto" w:val="clear"/>
              </w:rPr>
              <w:t>366,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 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6 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 руб. в расчете на группу адресатов предлагаемого правового регулирования                       (2 заявителя)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административный регламент предоставления муниципальной услуги </w:t>
      </w:r>
      <w:r>
        <w:rPr>
          <w:rStyle w:val="111"/>
          <w:rFonts w:cs="Times New Roman"/>
          <w:sz w:val="28"/>
          <w:szCs w:val="28"/>
        </w:rPr>
        <w:t>в соответствие 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май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Курганинский район                                                       О.В. Конорева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>
    <w:name w:val="Символ нумерации"/>
    <w:qFormat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eastAsia="ru-RU" w:val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3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4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5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yperlink" Target="https://internet.garant.ru/document/redirect/12148517/0" TargetMode="External"/><Relationship Id="rId4" Type="http://schemas.openxmlformats.org/officeDocument/2006/relationships/hyperlink" Target="https://internet.garant.ru/document/redirect/12148517/0" TargetMode="External"/><Relationship Id="rId5" Type="http://schemas.openxmlformats.org/officeDocument/2006/relationships/hyperlink" Target="https://internet.garant.ru/document/redirect/12148517/0" TargetMode="External"/><Relationship Id="rId6" Type="http://schemas.openxmlformats.org/officeDocument/2006/relationships/hyperlink" Target="https://internet.garant.ru/document/redirect/12148517/0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LibreOffice/24.8.5.2$Linux_X86_64 LibreOffice_project/480$Build-2</Application>
  <AppVersion>15.0000</AppVersion>
  <Pages>10</Pages>
  <Words>2039</Words>
  <Characters>16202</Characters>
  <CharactersWithSpaces>18930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2026-04-22T08:22:00Z</dcterms:created>
  <dc:creator>User</dc:creator>
  <dc:description/>
  <dc:language>ru-RU</dc:language>
  <cp:lastModifiedBy/>
  <cp:lastPrinted>2026-02-25T14:29:00Z</cp:lastPrinted>
  <dcterms:modified xsi:type="dcterms:W3CDTF">2026-04-23T15:20:31Z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