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СВОДНЫЙ ОТЧЕТ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результатах проведения оценки регулирующего воздействия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проектов муниципальных нормативных правовых актов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cs="Times New Roman" w:ascii="Times New Roman" w:hAnsi="Times New Roman"/>
          <w:sz w:val="28"/>
          <w:szCs w:val="28"/>
        </w:rPr>
        <w:t>1. Общая информация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Регулирующий орган: 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отдел жилищно-коммунального хозяйства, транспорта и связи администрации муниципального образования Курганинский район.                                                        </w:t>
      </w:r>
    </w:p>
    <w:p>
      <w:pPr>
        <w:pStyle w:val="ConsPlusNonformat"/>
        <w:numPr>
          <w:ilvl w:val="1"/>
          <w:numId w:val="1"/>
        </w:numPr>
        <w:ind w:firstLine="567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Вид и наименование проекта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проект постановления администрации муниципального образования Курганинский район «Об установлении Порядка предоставления дубликата свидетельств об осуществлении перевозок по муниципальным пригородным маршрутам регулярных перевозок и дубликата карт таких маршрутов на территории муниципального образования Курганинский район (далее – Проект МПА).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Предполагаемая дата вступления в силу Проекта МПА: </w:t>
      </w:r>
    </w:p>
    <w:p>
      <w:pPr>
        <w:pStyle w:val="ConsPlusNonformat"/>
        <w:tabs>
          <w:tab w:val="clear" w:pos="708"/>
          <w:tab w:val="left" w:pos="1134" w:leader="none"/>
        </w:tabs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ию</w:t>
      </w:r>
      <w:r>
        <w:rPr>
          <w:rFonts w:cs="Times New Roman" w:ascii="Times New Roman" w:hAnsi="Times New Roman"/>
          <w:sz w:val="28"/>
          <w:szCs w:val="28"/>
        </w:rPr>
        <w:t>л</w:t>
      </w:r>
      <w:r>
        <w:rPr>
          <w:rFonts w:cs="Times New Roman" w:ascii="Times New Roman" w:hAnsi="Times New Roman"/>
          <w:sz w:val="28"/>
          <w:szCs w:val="28"/>
        </w:rPr>
        <w:t>ь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2026 г.</w:t>
      </w:r>
    </w:p>
    <w:p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Краткое описание проблемы, на решение которой направлено предлагаемое правовое регулирование: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нецелесообразность использования действующего  </w:t>
      </w:r>
      <w:r>
        <w:rPr>
          <w:rFonts w:cs="Times New Roman" w:ascii="Times New Roman" w:hAnsi="Times New Roman"/>
          <w:color w:val="000000"/>
          <w:sz w:val="28"/>
          <w:szCs w:val="28"/>
        </w:rPr>
        <w:t>Порядка предоставления дубликата свидетельств об осуществлении перевозок по муниципальным пригородным маршрутам регулярных перевозок и дубликата карт таких маршрутов на территории муниципального образования Курганинский район (далее - Порядок), в связи с его несоответствием действующему законодательству.</w:t>
      </w:r>
    </w:p>
    <w:p>
      <w:pPr>
        <w:pStyle w:val="ConsPlusNonformat"/>
        <w:numPr>
          <w:ilvl w:val="0"/>
          <w:numId w:val="0"/>
        </w:numPr>
        <w:ind w:hanging="0" w:lef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ab/>
        <w:t xml:space="preserve">1.5. </w:t>
      </w:r>
      <w:r>
        <w:rPr>
          <w:rFonts w:cs="Times New Roman" w:ascii="Times New Roman" w:hAnsi="Times New Roman"/>
          <w:color w:val="000000"/>
          <w:sz w:val="28"/>
          <w:szCs w:val="28"/>
        </w:rPr>
        <w:t>Краткое описание целей предлагаемого правового регулирования:</w:t>
      </w:r>
    </w:p>
    <w:p>
      <w:pPr>
        <w:pStyle w:val="ConsPlusNonformat"/>
        <w:ind w:hanging="0"/>
        <w:jc w:val="both"/>
        <w:rPr>
          <w:rFonts w:ascii="Times New Roman" w:hAnsi="Times New Roman" w:eastAsia="Sylfae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возможность предоставления Администрацией муниципального образования Курганинский район (далее - Администрация) </w:t>
      </w:r>
      <w:r>
        <w:rPr>
          <w:rFonts w:eastAsia="Times New Roman" w:cs="Times New Roman" w:ascii="Times New Roman" w:hAnsi="Times New Roman"/>
          <w:sz w:val="28"/>
          <w:szCs w:val="28"/>
        </w:rPr>
        <w:t>дубликата свидетельств и карт маршрутов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для осуществления перевозок по муниципальным пригородным маршрутам регулярных перевозок согласно пункта 2.1. Порядка.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851" w:leader="none"/>
          <w:tab w:val="left" w:pos="1134" w:leader="none"/>
        </w:tabs>
        <w:suppressAutoHyphens w:val="true"/>
        <w:spacing w:lineRule="auto" w:line="240" w:before="0" w:after="0"/>
        <w:ind w:firstLine="709" w:left="0"/>
        <w:jc w:val="both"/>
        <w:outlineLvl w:val="0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решения указанной проблемы рассматриваемым Проектом МПА предлагается привести </w:t>
      </w:r>
      <w:r>
        <w:rPr>
          <w:rFonts w:cs="Times New Roman" w:ascii="Times New Roman" w:hAnsi="Times New Roman"/>
          <w:color w:val="000000"/>
          <w:sz w:val="28"/>
          <w:szCs w:val="28"/>
        </w:rPr>
        <w:t>Порядок, который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определяет основания для выдачи дубликата, форму бланка, его вид (на бумажном или в виде электронной карты) защищенность от подделки </w:t>
      </w: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соответствие действующему законодательству.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firstLine="709" w:left="0"/>
        <w:jc w:val="both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6.1. Степень регулирующего воздействия – высокая.  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709"/>
        <w:jc w:val="both"/>
        <w:textAlignment w:val="top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>
      <w:pPr>
        <w:pStyle w:val="Normal"/>
        <w:suppressAutoHyphens w:val="true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1.6.2. Наличие или отсутствие в Проекте МПА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Обоснование отнесения устанавливаемых новых или изменяемых требований к обязательным требованиям: нет.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Информация о соответствии принципам, установленным Федеральным </w:t>
      </w:r>
      <w:hyperlink r:id="rId2">
        <w:r>
          <w:rPr>
            <w:rStyle w:val="Style7"/>
            <w:rFonts w:cs="Times New Roman" w:ascii="Times New Roman" w:hAnsi="Times New Roman"/>
            <w:color w:themeColor="text1" w:val="000000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 31 июля 2020 г. № 247-ФЗ «Об обязательных требованиях в Российской Федерации»: нет.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Информация о соблюдении условий установления обязательных требований, установленных частями 2.1, 2.2, 2.3, 2.4, 2.5, 2.6 Порядка установления                   и оценки применения устанавливаемых муниципальными нормативными правовыми актами муниципального образования Курганинский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утверждаемого постановлением администрации муниципального образования Курганинский район: нет.</w:t>
      </w:r>
    </w:p>
    <w:p>
      <w:pPr>
        <w:pStyle w:val="Normal"/>
        <w:suppressAutoHyphens w:val="true"/>
        <w:spacing w:lineRule="auto" w:line="240" w:before="0" w:after="20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1.7. Контактная информация исполнителя в регулирующем органе: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Ф.И.О. – Кошелев Геннадий Борисович.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Должность: начальник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отдела жилищно-коммунального хозяйства, транспорта и связи администрации муниципального образования Курганинский район.                                                       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Тел.: 2-40-05.  Адрес электронной почты: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gkh- adm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kurg</w:t>
      </w:r>
      <w:r>
        <w:rPr>
          <w:rFonts w:eastAsia="Times New Roman" w:cs="Times New Roman" w:ascii="Times New Roman" w:hAnsi="Times New Roman"/>
          <w:sz w:val="28"/>
          <w:szCs w:val="28"/>
        </w:rPr>
        <w:t>@ mail.ru</w:t>
      </w:r>
      <w:r>
        <w:rPr>
          <w:i/>
          <w:sz w:val="28"/>
          <w:szCs w:val="28"/>
        </w:rPr>
        <w:t xml:space="preserve">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Формулировка проблемы: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нецелесообразность использования действующего  </w:t>
      </w:r>
      <w:r>
        <w:rPr>
          <w:rFonts w:cs="Times New Roman" w:ascii="Times New Roman" w:hAnsi="Times New Roman"/>
          <w:color w:val="000000"/>
          <w:sz w:val="28"/>
          <w:szCs w:val="28"/>
        </w:rPr>
        <w:t>Порядка предоставления дубликата свидетельств об осуществлении перевозок по муниципальным пригородным маршрутам регулярных перевозок и дубликата карт таких маршрутов на территории муниципального образования Курганинский район,     в связи с его несоответствием действующему законодательству.</w:t>
      </w:r>
    </w:p>
    <w:p>
      <w:pPr>
        <w:pStyle w:val="ConsPlusNonformat"/>
        <w:numPr>
          <w:ilvl w:val="0"/>
          <w:numId w:val="0"/>
        </w:numPr>
        <w:ind w:hanging="0" w:lef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ab/>
        <w:t>Внесены изменения в Федеральный закон от 13 июля 2015 г.                            № 220-ФЗ (в редакции от 31 июля 2025 г.)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 о внесении изменений в отдельные законодательные акты Российской Федерации», а также Федеральный закон от 29 мая 2023 г. № 185 «О внесении изменений в отдельные законодательные акты Российской Федерации».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</w:rPr>
        <w:t>Предлагаемое правовое регулирование направлено на приведение Порядка в соответствие действующему законодательству.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Информация о возникновении, выявлении проблемы и мерах,                  принятых ранее для ее решения, достигнутых результатах и затраченных ресурсах: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Проблема выявлена при получении информационного письма                       прокуратуры Курганинского района от 13 мая 2026 г. «Об изменениях федерального и регионального законодательства».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ConsPlusNonformat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юридические лица, индивидуальные предприниматели и уполномоченные участники договора простого товарищества, осуществляющие перевозку пассажиров и багажа по муниципальным маршрутам регулярных перевозок                на территории муниципального образования Курганинский район. </w:t>
      </w:r>
    </w:p>
    <w:p>
      <w:pPr>
        <w:pStyle w:val="ConsPlusNonformat"/>
        <w:ind w:firstLine="709"/>
        <w:jc w:val="both"/>
        <w:rPr>
          <w:highlight w:val="none"/>
          <w:shd w:fill="FF4000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 В настоящее время на территории МО Курганинский район по муниципальным пригородным маршрутам осуществляет пассажирские перевозки общество с ограниченной ответственностью «Вояж».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2.4. Характеристика негативных эффектов, возникающих в связи                          с наличием проблемы, их количественная оценка: </w:t>
      </w:r>
    </w:p>
    <w:p>
      <w:pPr>
        <w:pStyle w:val="ConsPlusNonformat"/>
        <w:tabs>
          <w:tab w:val="clear" w:pos="708"/>
          <w:tab w:val="left" w:pos="0" w:leader="none"/>
        </w:tabs>
        <w:ind w:firstLine="709"/>
        <w:jc w:val="both"/>
        <w:rPr/>
      </w:pPr>
      <w:r>
        <w:rPr>
          <w:rFonts w:eastAsia="Sylfaen" w:cs="Times New Roman" w:ascii="Times New Roman" w:hAnsi="Times New Roman"/>
          <w:color w:val="000000"/>
          <w:sz w:val="28"/>
          <w:szCs w:val="28"/>
        </w:rPr>
        <w:t>отсутствие возможности предоставления дубликата свидетельств                      об осуществлении перевозок по муниципальным пригородным маршрутам регулярных перевозок и дубликата карт таких маршрутов на территории муниципального образования Курганинский район в соответствии                                 с действующим законодательством.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2.5. Причины возникновения проблемы и факторы, поддерживающие                  её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суще</w:t>
      </w:r>
      <w:r>
        <w:rPr>
          <w:rFonts w:cs="Times New Roman" w:ascii="Times New Roman" w:hAnsi="Times New Roman"/>
          <w:color w:val="000000"/>
          <w:sz w:val="28"/>
          <w:szCs w:val="28"/>
        </w:rPr>
        <w:t>ствование: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проблема была выявлена при проведении мониторинга нормативных правовых актов.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2.6. Причины невозможности решения проб</w:t>
      </w:r>
      <w:r>
        <w:rPr>
          <w:rFonts w:cs="Times New Roman" w:ascii="Times New Roman" w:hAnsi="Times New Roman"/>
          <w:sz w:val="28"/>
          <w:szCs w:val="28"/>
        </w:rPr>
        <w:t>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район: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в ходе разработки Проекта МПА изучен опыт решения проблемы в других муниципальных образованиях Краснодарского края, данная проблема решается аналогичным образом.</w:t>
      </w:r>
    </w:p>
    <w:p>
      <w:pPr>
        <w:pStyle w:val="western"/>
        <w:suppressAutoHyphens w:val="true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2.8. Источники данных: </w:t>
      </w:r>
    </w:p>
    <w:p>
      <w:pPr>
        <w:pStyle w:val="western"/>
        <w:suppressAutoHyphens w:val="true"/>
        <w:spacing w:beforeAutospacing="0" w:before="0" w:afterAutospacing="0" w:after="0"/>
        <w:ind w:firstLine="709"/>
        <w:rPr>
          <w:sz w:val="28"/>
          <w:szCs w:val="28"/>
        </w:rPr>
      </w:pPr>
      <w:r>
        <w:rPr>
          <w:rFonts w:eastAsia="" w:eastAsiaTheme="minorEastAsia"/>
          <w:color w:val="000000"/>
          <w:sz w:val="28"/>
          <w:szCs w:val="28"/>
          <w:lang w:eastAsia="en-US"/>
        </w:rPr>
        <w:t>информационно-телекоммуникационная сеть «Интернет», информационно-правовая система «Гарант».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2.9. Иная информация о проблеме: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отсутствует.</w:t>
      </w:r>
    </w:p>
    <w:p>
      <w:pPr>
        <w:pStyle w:val="ConsPlusNormal"/>
        <w:numPr>
          <w:ilvl w:val="0"/>
          <w:numId w:val="0"/>
        </w:numPr>
        <w:ind w:hanging="0"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3. Определение целей предлагаемого правового регулирования                              и индикаторов для оценки их достижения</w:t>
      </w:r>
    </w:p>
    <w:tbl>
      <w:tblPr>
        <w:tblW w:w="95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3"/>
        <w:gridCol w:w="2263"/>
        <w:gridCol w:w="3065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70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left"/>
              <w:rPr/>
            </w:pPr>
            <w:r>
              <w:rPr>
                <w:rStyle w:val="111"/>
                <w:rFonts w:cs="Times New Roman" w:ascii="Times New Roman" w:hAnsi="Times New Roman"/>
                <w:sz w:val="24"/>
                <w:szCs w:val="24"/>
                <w:shd w:fill="auto" w:val="clear"/>
              </w:rPr>
              <w:t>возможность предоставления дубликата свидетельств                      об осуществлении перевозок                       по муниципальным пригородным маршрутам регулярных перевозок и дубликата карт таких маршрутов на территории МО Курганинский район в соответствии с действующим законодательством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утверждения и вступления в силу рассматриваемого Проекта МПА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мониторинге достижения цели не нуждается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Федеральный закон от 13 июля 2015 г. № 220-ФЗ (в редакции от 31 июля 2025 г.)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Федеральный закон от 29 мая 2023 г. № 185 «О внесении изменений в отдельные законодательные акты Российской Федерации»;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Закон Краснодарского края от 21 декабря 2018 г. № 3931-КЗ                                              «Об организации регулярных перевозок пассажиров и багажа автомобильным транспортом и городским наземным электрическим транспортом                                 в Краснодарском крае»;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Устав МО Курганинский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82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49"/>
        <w:gridCol w:w="3680"/>
        <w:gridCol w:w="1000"/>
        <w:gridCol w:w="1352"/>
      </w:tblGrid>
      <w:tr>
        <w:trPr/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90_Копия_1"/>
            <w:bookmarkEnd w:id="2"/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>
        <w:trPr/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/>
            </w:pPr>
            <w:r>
              <w:rPr>
                <w:rStyle w:val="111"/>
                <w:rFonts w:cs="Times New Roman" w:ascii="Times New Roman" w:hAnsi="Times New Roman"/>
                <w:sz w:val="24"/>
                <w:szCs w:val="24"/>
                <w:shd w:fill="auto" w:val="clear"/>
              </w:rPr>
              <w:t>возможность предоставления дубликата свидетельств                      об осуществлении перевозок                       по муниципальным пригородным маршрутам регулярных перевозок и дубликата карт таких маршрутов на территории МО Курганинский район в соответствии с действующим законодательством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21"/>
                <w:color w:val="000000"/>
                <w:sz w:val="24"/>
                <w:szCs w:val="24"/>
              </w:rPr>
              <w:t>1) для варианта предоставления дубликатов</w:t>
            </w:r>
            <w:r>
              <w:rPr>
                <w:rStyle w:val="FontStyle21"/>
                <w:rFonts w:eastAsia="Calibri"/>
                <w:color w:val="000000"/>
                <w:sz w:val="24"/>
                <w:szCs w:val="24"/>
              </w:rPr>
              <w:t>: количество дубликатов</w:t>
            </w:r>
            <w:r>
              <w:rPr>
                <w:rStyle w:val="FontStyle21"/>
                <w:color w:val="000000"/>
                <w:sz w:val="24"/>
                <w:szCs w:val="24"/>
              </w:rPr>
              <w:t xml:space="preserve"> свидетельств и карт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center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2026 г. (далее-ежегодно) - 100% (без учета отказов в предоставлении дубликата)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3.9.  Методы, расчета индикаторов достижения целей предлагаемого правового регулирования, источники информации для расчетов:</w:t>
      </w:r>
    </w:p>
    <w:p>
      <w:pPr>
        <w:pStyle w:val="Normal"/>
        <w:spacing w:before="0" w:after="0"/>
        <w:rPr/>
      </w:pPr>
      <w:r>
        <w:rPr>
          <w:rStyle w:val="Style18"/>
          <w:rFonts w:eastAsia="Times New Roman" w:cs="Times New Roman" w:ascii="Times New Roman" w:hAnsi="Times New Roman"/>
          <w:spacing w:val="2"/>
          <w:sz w:val="28"/>
          <w:szCs w:val="28"/>
        </w:rPr>
        <w:t>(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количество, выданных документов/количество поступивших заявлений)                      х 100%.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3.10. Оценка затрат на проведение мониторинга достижения целей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предлагаемого правового регулирования: 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  <w:lang w:eastAsia="en-US"/>
        </w:rPr>
        <w:t>дополнительные затраты                            не потребуются.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30"/>
        <w:gridCol w:w="3177"/>
        <w:gridCol w:w="3632"/>
      </w:tblGrid>
      <w:tr>
        <w:trPr/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321"/>
            <w:bookmarkEnd w:id="5"/>
            <w:r>
              <w:rPr>
                <w:rFonts w:cs="Times New Roman"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 Источники данных</w:t>
            </w:r>
          </w:p>
        </w:tc>
      </w:tr>
      <w:tr>
        <w:trPr>
          <w:trHeight w:val="2768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юридические лица, индивидуальные предприниматели и уполномоченные участники договора простого товарищества, осуществляющие перевозку пассажиров и багажа по муниципальным маршрутам регулярных перевозок                на территории МО Курганинский район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определить точное количество не представляется возможным в связи с заявительным характером предлагаемого правового регулирования.  В настоящее время на территории МО Курганинский район по муниципальным пригородным маршрутам осуществляет пассажирские перевозки ООО «Вояж».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Данные Администрации, как органа, уполномоченного на предоставление дубликата свидетельств об осуществлении</w:t>
            </w:r>
          </w:p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перевозок по муниципальным маршрутам регулярных перевозок и дубликата</w:t>
            </w:r>
          </w:p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карт таких маршрутов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34"/>
      <w:bookmarkEnd w:id="6"/>
      <w:r>
        <w:rPr>
          <w:rFonts w:cs="Times New Roman" w:ascii="Times New Roman" w:hAnsi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Курганинский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985"/>
        <w:gridCol w:w="1131"/>
        <w:gridCol w:w="2980"/>
        <w:gridCol w:w="1718"/>
        <w:gridCol w:w="1762"/>
      </w:tblGrid>
      <w:tr>
        <w:trPr>
          <w:trHeight w:val="219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36"/>
            <w:bookmarkEnd w:id="7"/>
            <w:r>
              <w:rPr>
                <w:rFonts w:cs="Times New Roman"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>
        <w:trPr>
          <w:trHeight w:val="309" w:hRule="atLeast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Курганинский район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Предоставление </w:t>
            </w:r>
            <w:r>
              <w:rPr>
                <w:rStyle w:val="FontStyle21"/>
                <w:color w:val="000000"/>
                <w:sz w:val="24"/>
                <w:szCs w:val="24"/>
              </w:rPr>
              <w:t>дубликата свидетельств об осуществлении</w:t>
            </w:r>
          </w:p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перевозок по муниципальным маршрутам регулярных перевозок и дубликата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карт таких маршрутов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Изменяемая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Согласно установленного Порядка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 xml:space="preserve"> </w:t>
            </w:r>
            <w:r>
              <w:rPr>
                <w:rStyle w:val="105pt"/>
                <w:rFonts w:eastAsia="Calibri" w:eastAsiaTheme="minorHAnsi"/>
                <w:sz w:val="24"/>
                <w:szCs w:val="24"/>
              </w:rPr>
              <w:t>штатной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численности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eastAsia="Calibri" w:eastAsiaTheme="minorHAnsi"/>
                <w:sz w:val="24"/>
                <w:szCs w:val="24"/>
              </w:rPr>
              <w:t>сотрудников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64"/>
      <w:bookmarkEnd w:id="8"/>
      <w:r>
        <w:rPr>
          <w:rFonts w:cs="Times New Roman" w:ascii="Times New Roman" w:hAnsi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Курганинский район, связанных с введением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дополнительные расходы районного бюджета (бюджета муниципального образования Курганинский район), связанные с введением предлагаемого правового регулирования 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Дополнительные доходы районного бюджета (бюджета муниципального образования Курганинский район), связанные с введением предлагаемого правового регулирования,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Другие сведения о дополнительных расходах (доходах) районного бюджета (бюджета муниципального образования Курганинский район), возникающих в связи с введением предлагаемого правового регулирования: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Источники данных: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400"/>
      <w:bookmarkEnd w:id="9"/>
      <w:r>
        <w:rPr>
          <w:rFonts w:cs="Times New Roman" w:ascii="Times New Roman" w:hAnsi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439"/>
        <w:gridCol w:w="3626"/>
        <w:gridCol w:w="2017"/>
        <w:gridCol w:w="1527"/>
      </w:tblGrid>
      <w:tr>
        <w:trPr>
          <w:trHeight w:val="2340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>
        <w:trPr>
          <w:trHeight w:val="2129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юридические лица, индивидуальные предприниматели и уполномоченные участники договора простого товарищества, осуществляющие перевозку пассажиров и багажа по муниципальным маршрутам регулярных перевозок                на территории МО Курганинский район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Основанием для предоставления дубликата является подача  заявления о предоставлении дубликата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предоставление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заявления и прилагаемых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0,001238 на о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дного заявителя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/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regulation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gov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Расчет издержек на подготовку и представление запроса и документов: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>1) название требования: информационные издержки, связанные с предоставлением документов в органы власти;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тип требования: предоставление информации (документы и их копии);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раздел требования: информационное;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информационный элемент: подача з</w:t>
      </w:r>
      <w:r>
        <w:rPr>
          <w:rStyle w:val="FontStyle21"/>
          <w:color w:val="000000"/>
          <w:sz w:val="28"/>
          <w:szCs w:val="28"/>
          <w:shd w:fill="auto" w:val="clear"/>
        </w:rPr>
        <w:t>аявления о выдаче дубликата свидетельства и (или) дубликата карты маршрута;</w:t>
      </w:r>
    </w:p>
    <w:p>
      <w:pPr>
        <w:pStyle w:val="Normal"/>
        <w:spacing w:lineRule="auto" w:line="240" w:before="0" w:after="0"/>
        <w:ind w:firstLine="56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тип элемента: документы, составленные для передачи органам власти;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масштаб: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число заявлений - 1 ед. 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частота представления: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1 ед.   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Действия: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Написание любого документа низкого уровня сложности (менее 5 стр. печатного текста) - 1 чел./часов.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Копирование документов – 1 ,00 чел./часов.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Подача заявления – 1 чел./час.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Тип требования: приобретение расходных материалов;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Раздел требования: содержательное;</w:t>
      </w:r>
    </w:p>
    <w:p>
      <w:pPr>
        <w:pStyle w:val="Normal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Список приобретений: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Затраты на расходные материалы и канцелярские товары – 100 руб.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Среднемесячная заработная плата работников крупных и средних организаций МО Курганинский район  </w:t>
      </w:r>
      <w:r>
        <w:rPr>
          <w:rStyle w:val="111"/>
          <w:rFonts w:eastAsia="Times New Roman" w:cs="Times New Roman"/>
          <w:bCs/>
          <w:sz w:val="28"/>
          <w:szCs w:val="28"/>
          <w:shd w:fill="auto" w:val="clear"/>
        </w:rPr>
        <w:t>за январь-март 2026 г. согласно данным органов статистики: 63748,9 руб.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             </w:t>
      </w:r>
    </w:p>
    <w:p>
      <w:pPr>
        <w:pStyle w:val="22"/>
        <w:widowControl w:val="false"/>
        <w:shd w:val="clear" w:color="auto" w:fill="auto"/>
        <w:suppressAutoHyphens w:val="true"/>
        <w:spacing w:lineRule="auto" w:line="240" w:before="0" w:after="0"/>
        <w:ind w:hanging="0"/>
        <w:jc w:val="both"/>
        <w:rPr/>
      </w:pPr>
      <w:r>
        <w:rPr>
          <w:rStyle w:val="111"/>
          <w:rFonts w:eastAsia="Times New Roman"/>
          <w:bCs/>
          <w:sz w:val="28"/>
          <w:szCs w:val="28"/>
          <w:shd w:fill="auto" w:val="clear"/>
        </w:rPr>
        <w:tab/>
        <w:t>Средняя  стоимость часа работы: 379,5 руб. (63748,9 руб./21 день/8ч)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Стоимость требования: 1238,4 руб. ((379,5*(1+1+1) +100) в расчете на 1 ед.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издержки адресатов предлагаемого правового регулирования,                             не поддающиеся количественной оценке, отсутствуют.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Выгодой  адресатов предлагаемого правового регулирования,                              не поддающиеся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Источники данных: предлагаемое правовое регулирование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Par429"/>
      <w:bookmarkEnd w:id="10"/>
      <w:r>
        <w:rPr>
          <w:rFonts w:cs="Times New Roman"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563"/>
        <w:gridCol w:w="3675"/>
        <w:gridCol w:w="1648"/>
        <w:gridCol w:w="2661"/>
      </w:tblGrid>
      <w:tr>
        <w:trPr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>
        <w:trPr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отсутствуют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отсутствуют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8.5. Источники данных: отсутствуют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377"/>
        <w:gridCol w:w="2853"/>
        <w:gridCol w:w="2551"/>
      </w:tblGrid>
      <w:tr>
        <w:trPr/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2</w:t>
            </w:r>
          </w:p>
        </w:tc>
      </w:tr>
      <w:tr>
        <w:trPr>
          <w:trHeight w:val="934" w:hRule="atLeast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9.1. Содержание варианта решения проблемы: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Непринятие муниципального нормативного правового акта</w:t>
            </w:r>
          </w:p>
        </w:tc>
      </w:tr>
      <w:tr>
        <w:trPr/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/>
            </w:pPr>
            <w:r>
              <w:rPr>
                <w:rStyle w:val="111"/>
                <w:rFonts w:cs="Times New Roman"/>
                <w:bCs/>
                <w:sz w:val="24"/>
                <w:szCs w:val="24"/>
                <w:shd w:fill="auto" w:val="clear"/>
              </w:rPr>
              <w:t>Заявителями в</w:t>
            </w:r>
          </w:p>
          <w:p>
            <w:pPr>
              <w:pStyle w:val="Normal"/>
              <w:suppressAutoHyphens w:val="true"/>
              <w:spacing w:before="0" w:after="0"/>
              <w:jc w:val="both"/>
              <w:rPr/>
            </w:pPr>
            <w:r>
              <w:rPr>
                <w:rStyle w:val="111"/>
                <w:rFonts w:cs="Times New Roman"/>
                <w:bCs/>
                <w:sz w:val="24"/>
                <w:szCs w:val="24"/>
                <w:shd w:fill="auto" w:val="clear"/>
              </w:rPr>
              <w:t xml:space="preserve">соответствии с Проектом МПА являются </w:t>
            </w:r>
            <w:r>
              <w:rPr>
                <w:rStyle w:val="FontStyle21"/>
                <w:bCs/>
                <w:color w:val="000000"/>
                <w:sz w:val="24"/>
                <w:szCs w:val="24"/>
                <w:shd w:fill="auto" w:val="clear"/>
              </w:rPr>
              <w:t>юридические лица, индивидуальные предприниматели и уполномоченные участники договора простого товарищества, осуществляющие перевозку пассажиров и багажа по муниципальным маршрутам регулярных перевозок                на территории МО Курганинский район. В настоящее время на территории МО Курганинский район по муниципальным пригородным маршрутам осуществляет пассажирские перевозки ООО «Вояж»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Без изменений</w:t>
            </w:r>
          </w:p>
        </w:tc>
      </w:tr>
      <w:tr>
        <w:trPr/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Style w:val="111"/>
                <w:rFonts w:cs="Times New Roman"/>
                <w:sz w:val="24"/>
                <w:szCs w:val="28"/>
                <w:shd w:fill="auto" w:val="clear"/>
              </w:rPr>
              <w:t>Ориентировочно расходы, связанные                        с введением предлагаемого правового регулирования составят 1238,4 руб. в расчете на одного заявителя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Без изменений</w:t>
            </w:r>
          </w:p>
        </w:tc>
      </w:tr>
      <w:tr>
        <w:trPr/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9.4. Оценка расходов (доходов) районного бюджета (бюджета муниципального образования Курганинский район), связанных с введением предлагаемого правового регулирования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Расходы (доходы) не предполагаются</w:t>
            </w:r>
          </w:p>
        </w:tc>
      </w:tr>
      <w:tr>
        <w:trPr/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Заявленные цели достигнуты не будут</w:t>
            </w:r>
          </w:p>
        </w:tc>
      </w:tr>
      <w:tr>
        <w:trPr/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9.6. Оценка рисков неблагоприятных последствий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</w:rPr>
              <w:t>Риск недостижения целей</w:t>
            </w:r>
          </w:p>
        </w:tc>
      </w:tr>
    </w:tbl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9.8. Детальное описание предлагаемого варианта решения проблемы: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Проектом МПА предлагается привести Порядок </w:t>
      </w:r>
      <w:r>
        <w:rPr>
          <w:rStyle w:val="111"/>
          <w:rFonts w:cs="Times New Roman"/>
          <w:sz w:val="28"/>
          <w:szCs w:val="28"/>
        </w:rPr>
        <w:t>в соответствие требованиям действующего законодательства.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>
      <w:pPr>
        <w:pStyle w:val="ConsPlusNonformat"/>
        <w:tabs>
          <w:tab w:val="clear" w:pos="708"/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GoBack"/>
      <w:bookmarkEnd w:id="11"/>
      <w:r>
        <w:rPr>
          <w:rFonts w:cs="Times New Roman" w:ascii="Times New Roman" w:hAnsi="Times New Roman"/>
          <w:sz w:val="28"/>
          <w:szCs w:val="28"/>
        </w:rPr>
        <w:t>10.1. Предполагаемая дата вступления в силу муниципального нормативного правового акта: июнь 2026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жилищно-коммунального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хозяйства, транспорта и связи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муниципального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Курганинский район                                                         Г.Б. Кошелев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993"/>
      <w:pgNumType w:fmt="decimal"/>
      <w:formProt w:val="false"/>
      <w:titlePg/>
      <w:textDirection w:val="lrTb"/>
      <w:docGrid w:type="default" w:linePitch="299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Cambria Math">
    <w:charset w:val="01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2500491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10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b64c2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63456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c1b17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1f8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1f8a"/>
    <w:rPr/>
  </w:style>
  <w:style w:type="character" w:styleId="Style15" w:customStyle="1">
    <w:name w:val="Название Знак"/>
    <w:basedOn w:val="DefaultParagraphFont"/>
    <w:qFormat/>
    <w:rsid w:val="0020719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90dfe"/>
    <w:rPr>
      <w:sz w:val="16"/>
      <w:szCs w:val="16"/>
    </w:rPr>
  </w:style>
  <w:style w:type="character" w:styleId="Hyperlink">
    <w:name w:val="Hyperlink"/>
    <w:rsid w:val="004c78d4"/>
    <w:rPr>
      <w:color w:val="0000FF"/>
      <w:u w:val="single"/>
    </w:rPr>
  </w:style>
  <w:style w:type="character" w:styleId="blk" w:customStyle="1">
    <w:name w:val="blk"/>
    <w:basedOn w:val="DefaultParagraphFont"/>
    <w:qFormat/>
    <w:rsid w:val="00593f7d"/>
    <w:rPr/>
  </w:style>
  <w:style w:type="character" w:styleId="11" w:customStyle="1">
    <w:name w:val="Заголовок 1 Знак"/>
    <w:basedOn w:val="DefaultParagraphFont"/>
    <w:qFormat/>
    <w:rsid w:val="00b64c22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2" w:customStyle="1">
    <w:name w:val="Основной текст (2)_"/>
    <w:basedOn w:val="DefaultParagraphFont"/>
    <w:link w:val="21"/>
    <w:qFormat/>
    <w:locked/>
    <w:rsid w:val="003809b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7" w:customStyle="1">
    <w:name w:val="Гипертекстовая ссылка"/>
    <w:basedOn w:val="DefaultParagraphFont"/>
    <w:uiPriority w:val="99"/>
    <w:qFormat/>
    <w:rsid w:val="00e97f72"/>
    <w:rPr>
      <w:rFonts w:ascii="Times New Roman" w:hAnsi="Times New Roman" w:cs="Times New Roman"/>
      <w:b w:val="false"/>
      <w:bCs w:val="false"/>
      <w:color w:val="106BBE"/>
    </w:rPr>
  </w:style>
  <w:style w:type="character" w:styleId="news-title" w:customStyle="1">
    <w:name w:val="news-title"/>
    <w:basedOn w:val="DefaultParagraphFont"/>
    <w:qFormat/>
    <w:rsid w:val="00b87e0d"/>
    <w:rPr/>
  </w:style>
  <w:style w:type="character" w:styleId="FollowedHyperlink">
    <w:name w:val="FollowedHyperlink"/>
    <w:basedOn w:val="DefaultParagraphFont"/>
    <w:uiPriority w:val="99"/>
    <w:semiHidden/>
    <w:unhideWhenUsed/>
    <w:rsid w:val="007c46a7"/>
    <w:rPr>
      <w:color w:themeColor="followedHyperlink" w:val="800080"/>
      <w:u w:val="single"/>
    </w:rPr>
  </w:style>
  <w:style w:type="character" w:styleId="105pt" w:customStyle="1">
    <w:name w:val="Основной текст + 10;5 pt"/>
    <w:qFormat/>
    <w:rsid w:val="00951e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3456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ocdata" w:customStyle="1">
    <w:name w:val="docdata"/>
    <w:qFormat/>
    <w:rsid w:val="00bc2b48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b5d0d"/>
    <w:rPr>
      <w:color w:val="605E5C"/>
      <w:shd w:fill="E1DFDD" w:val="clear"/>
    </w:rPr>
  </w:style>
  <w:style w:type="character" w:styleId="111" w:customStyle="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8" w:customStyle="1">
    <w:name w:val="Цветовое выделение для Текст"/>
    <w:qFormat/>
    <w:rPr>
      <w:sz w:val="24"/>
    </w:rPr>
  </w:style>
  <w:style w:type="character" w:styleId="32" w:customStyle="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Style19" w:customStyle="1">
    <w:name w:val="Символ нумерации"/>
    <w:qFormat/>
    <w:rPr/>
  </w:style>
  <w:style w:type="character" w:styleId="Style20" w:customStyle="1">
    <w:name w:val="Абзац списка Знак"/>
    <w:link w:val="ListParagraph"/>
    <w:uiPriority w:val="34"/>
    <w:qFormat/>
    <w:locked/>
    <w:rsid w:val="0006047b"/>
    <w:rPr/>
  </w:style>
  <w:style w:type="paragraph" w:styleId="Style21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c1b17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2" w:customStyle="1">
    <w:name w:val="Указатель"/>
    <w:basedOn w:val="Normal"/>
    <w:qFormat/>
    <w:pPr>
      <w:suppressLineNumbers/>
    </w:pPr>
    <w:rPr>
      <w:rFonts w:cs="Droid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12" w:customStyle="1">
    <w:name w:val="Указатель1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link w:val="Style15"/>
    <w:qFormat/>
    <w:rsid w:val="002071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link w:val="Style20"/>
    <w:uiPriority w:val="34"/>
    <w:qFormat/>
    <w:rsid w:val="00f84bd7"/>
    <w:pPr>
      <w:spacing w:before="0" w:after="200"/>
      <w:ind w:left="720"/>
      <w:contextualSpacing/>
    </w:pPr>
    <w:rPr/>
  </w:style>
  <w:style w:type="paragraph" w:styleId="Style23" w:customStyle="1">
    <w:name w:val="Колонтитулы"/>
    <w:basedOn w:val="Normal"/>
    <w:qFormat/>
    <w:pPr/>
    <w:rPr/>
  </w:style>
  <w:style w:type="paragraph" w:styleId="user2" w:customStyle="1">
    <w:name w:val="Колонтитулы (user)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478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e342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e362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90dfe"/>
    <w:pPr>
      <w:spacing w:before="0" w:after="120"/>
    </w:pPr>
    <w:rPr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3809bd"/>
    <w:pPr>
      <w:widowControl w:val="false"/>
      <w:shd w:val="clear" w:color="auto" w:fill="FFFFFF"/>
      <w:spacing w:lineRule="atLeast" w:line="0" w:before="0" w:after="120"/>
      <w:ind w:hanging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western" w:customStyle="1">
    <w:name w:val="western"/>
    <w:basedOn w:val="Normal"/>
    <w:qFormat/>
    <w:rsid w:val="000936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 w:customStyle="1">
    <w:name w:val="Прижатый влево"/>
    <w:basedOn w:val="Normal"/>
    <w:next w:val="Normal"/>
    <w:uiPriority w:val="99"/>
    <w:qFormat/>
    <w:rsid w:val="005c186b"/>
    <w:pPr>
      <w:spacing w:lineRule="auto" w:line="240" w:before="0" w:after="0"/>
    </w:pPr>
    <w:rPr>
      <w:rFonts w:ascii="Cambria Math" w:hAnsi="Cambria Math" w:eastAsia="Verdana" w:cs="Cambria Math"/>
      <w:sz w:val="24"/>
      <w:szCs w:val="24"/>
      <w:lang w:eastAsia="ru-RU"/>
    </w:rPr>
  </w:style>
  <w:style w:type="paragraph" w:styleId="Style25" w:customStyle="1">
    <w:name w:val="Нормальный (таблица)"/>
    <w:basedOn w:val="Normal"/>
    <w:next w:val="Normal"/>
    <w:qFormat/>
    <w:rsid w:val="00163cb0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26" w:customStyle="1">
    <w:name w:val="Знак"/>
    <w:basedOn w:val="Normal"/>
    <w:qFormat/>
    <w:rsid w:val="00e55b5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22" w:customStyle="1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numbering" w:styleId="Style27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0452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D7D45839770D877C79D2FB4BBFD156C02B0313DE264F246B879A8C48C7406E0D14EA4C601397061BD18774B2413QFN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06E0E-3AB2-4CA4-AE42-560B8530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LibreOffice/24.8.7.2$Linux_X86_64 LibreOffice_project/480$Build-2</Application>
  <AppVersion>15.0000</AppVersion>
  <Pages>10</Pages>
  <Words>2139</Words>
  <Characters>17068</Characters>
  <CharactersWithSpaces>19877</CharactersWithSpaces>
  <Paragraphs>185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2026-06-02T10:19:00Z</dcterms:created>
  <dc:creator>User</dc:creator>
  <dc:description/>
  <dc:language>ru-RU</dc:language>
  <cp:lastModifiedBy/>
  <cp:lastPrinted>2026-02-25T14:29:00Z</cp:lastPrinted>
  <dcterms:modified xsi:type="dcterms:W3CDTF">2026-06-22T16:05:03Z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