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управление архитектуры и градостроительства </w:t>
      </w:r>
      <w:bookmarkStart w:id="1" w:name="_Hlk230860581"/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муниципального образования Курганинский район</w:t>
      </w:r>
      <w:bookmarkEnd w:id="1"/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проект постановления администрации муниципального образования Курганинский район «О внесении изменений в </w:t>
      </w:r>
      <w:bookmarkStart w:id="2" w:name="_Hlk230869415"/>
      <w:r>
        <w:rPr>
          <w:rFonts w:cs="Times New Roman" w:ascii="Times New Roman" w:hAnsi="Times New Roman"/>
          <w:color w:val="000000"/>
          <w:sz w:val="28"/>
          <w:szCs w:val="28"/>
        </w:rPr>
        <w:t>постановление администрации муниципального образования Курганинский район от 24 декабря 2018 г.                       № 1449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</w:r>
      <w:bookmarkEnd w:id="2"/>
      <w:r>
        <w:rPr>
          <w:rFonts w:cs="Times New Roman" w:ascii="Times New Roman" w:hAnsi="Times New Roman"/>
          <w:color w:val="000000"/>
          <w:sz w:val="28"/>
          <w:szCs w:val="28"/>
        </w:rPr>
        <w:t xml:space="preserve"> (далее –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июнь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firstLine="709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нецелесообразность использования действующего административного регламента по предоставлению администрацией муниципального образования Курганинский район (далее – Администрация) </w:t>
      </w:r>
      <w:bookmarkStart w:id="3" w:name="_Hlk230867300"/>
      <w:r>
        <w:rPr>
          <w:rFonts w:eastAsia="Sylfaen" w:cs="Times New Roman" w:ascii="Times New Roman" w:hAnsi="Times New Roman"/>
          <w:color w:val="000000"/>
          <w:sz w:val="28"/>
          <w:szCs w:val="28"/>
        </w:rPr>
        <w:t>муниципальной услуги</w:t>
      </w:r>
      <w:bookmarkEnd w:id="3"/>
      <w:r>
        <w:rPr>
          <w:rFonts w:eastAsia="Sylfaen" w:cs="Times New Roman" w:ascii="Times New Roman" w:hAnsi="Times New Roman"/>
          <w:color w:val="000000"/>
          <w:sz w:val="28"/>
          <w:szCs w:val="28"/>
        </w:rPr>
        <w:t xml:space="preserve">                        в соответствии с постановлением администрации муниципального образования Курганинский район от 24 декабря 2018 г. № 1449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 (далее – </w:t>
      </w:r>
      <w:bookmarkStart w:id="4" w:name="_Hlk230870992"/>
      <w:r>
        <w:rPr>
          <w:rFonts w:eastAsia="Sylfaen" w:cs="Times New Roman" w:ascii="Times New Roman" w:hAnsi="Times New Roman"/>
          <w:color w:val="000000"/>
          <w:sz w:val="28"/>
          <w:szCs w:val="28"/>
        </w:rPr>
        <w:t>Регламент</w:t>
      </w:r>
      <w:bookmarkEnd w:id="4"/>
      <w:r>
        <w:rPr>
          <w:rFonts w:eastAsia="Sylfaen" w:cs="Times New Roman" w:ascii="Times New Roman" w:hAnsi="Times New Roman"/>
          <w:color w:val="000000"/>
          <w:sz w:val="28"/>
          <w:szCs w:val="28"/>
        </w:rPr>
        <w:t>) в связи с несоответствием его структуры                и от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дельных положений требованиям федерального законодательства, а именно статьи 51 Градостроительного кодекса Российской Федерации, постановления Правительства Российской Федерации от 20 июля 2021 г. № 1228                              «Об утверждении Правил разработки и утверждения администра</w:t>
      </w:r>
      <w:r>
        <w:rPr>
          <w:rFonts w:eastAsia="Sylfaen" w:cs="Times New Roman" w:ascii="Times New Roman" w:hAnsi="Times New Roman"/>
          <w:color w:val="000000"/>
          <w:sz w:val="28"/>
          <w:szCs w:val="28"/>
        </w:rPr>
        <w:t>тивных регламентов предоставления государственных услуг, о внесении изменений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nformat"/>
        <w:numPr>
          <w:ilvl w:val="1"/>
          <w:numId w:val="2"/>
        </w:numPr>
        <w:ind w:firstLine="709"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предоставление Администрацией муниципальной услуги (далее –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Услуга)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 </w:t>
      </w:r>
      <w:r>
        <w:rPr>
          <w:rStyle w:val="111"/>
          <w:rFonts w:cs="Times New Roman"/>
          <w:sz w:val="28"/>
          <w:szCs w:val="28"/>
          <w:shd w:fill="auto" w:val="clear"/>
        </w:rPr>
        <w:t>в соответствии с требованиями действующего законодательства.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МПА предлагается привести Регламент в соответствие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федерального законодательства, а именно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статьи 51 Градостроительного кодекса </w:t>
      </w:r>
      <w:bookmarkStart w:id="5" w:name="_Hlk230867598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bookmarkEnd w:id="5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постановления Правительства Российской Федерации                         от 20 июля 2021 г. № 1228 «Об утверждении Правил разработки и утверждения административных регламентов предоставления государственных услуг,                     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и Регламент.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Проектом МПА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редусмотрена новая форма административного регламента предоставления Услуги.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Административный регламент устанавливает порядок и стандарт                 предоставления услуги «Выдача разрешений на строительство, реконструкцию объектов капитального строительства».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Услуга включает в себя 4 подуслуги (цели обращения):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выдача разрешения на </w:t>
      </w:r>
      <w:bookmarkStart w:id="6" w:name="_Hlk230868190"/>
      <w:r>
        <w:rPr>
          <w:rFonts w:cs="Times New Roman" w:ascii="Times New Roman" w:hAnsi="Times New Roman"/>
          <w:color w:themeColor="text1" w:val="000000"/>
          <w:sz w:val="28"/>
          <w:szCs w:val="28"/>
        </w:rPr>
        <w:t>строительство, реконструкцию</w:t>
      </w:r>
      <w:bookmarkEnd w:id="6"/>
      <w:r>
        <w:rPr>
          <w:rFonts w:cs="Times New Roman" w:ascii="Times New Roman" w:hAnsi="Times New Roman"/>
          <w:color w:themeColor="text1" w:val="000000"/>
          <w:sz w:val="28"/>
          <w:szCs w:val="28"/>
        </w:rPr>
        <w:t>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внесение изменений в разрешение на строительство, реконструкцию;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выдача дубликата разрешения на строительство, реконструкцию;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исправление технической(-их) ошибки(-ок) в разрешении                                   на строительство, реконструкцию.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                 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contextualSpacing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Перкин Евгений Викторович.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cs="Times New Roman" w:ascii="Times New Roman" w:hAnsi="Times New Roman"/>
          <w:color w:val="000000"/>
          <w:sz w:val="28"/>
          <w:szCs w:val="28"/>
        </w:rPr>
        <w:t>начальник управления архитектуры и градостроительства администрации муниципального образования Курганинский  район.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2-88-85.  Адрес электронной почты:</w:t>
      </w:r>
      <w:r>
        <w:rPr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arhikurgan@mail.ru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нецелесообразность использования действующего административного регламента по предоставлению Администрацией Услуги, в связи                                     с несоответствием его структуры и отдельных положений требованиям федерального законодательства, а именно статьи 51 Градостроительного кодекса Российской Федерации,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Регламента в соответствие действующему законодательству.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Проблема выявлена при получении информационного письма                       прокуратуры Курганинского района от 18 февраля 2026 г. «Об изменениях федерального законодательства».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Федеральным законом от 31 июля 2025 г. № 304-ФЗ «О внесении изменений в отдельные законодательные акты Российской Федерации» внесены изменения статьи 51 Градостроительного кодекса Российской Федерации – уточнены требования к документам, прилагаемым к заявлению о выдаче разрешения на строительство, реконструкцию.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РФ от 20 июля 2021 г. № 1228                               «Об утверждении Правил разработки и утверждения административных регламентов предоставления государственных услуг, о внесении изменений     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– изменились требования к форме административных регламентов.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НПА разработан в целях приведения Регламента                                      в соответствие с требованиями федерального законодательства.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Признание утратившим силу постановления Администрации                            от 27 августа 2024 г. № 825 «О внесении изменений в постановление администрации муниципального образования Курганинский район                       от 24 декабря 2018 г. № 1449 «Об утверждении административного регламента по предоставлению муниципальной услуги «Выдача разрешений                                      на строительство, реконструкцию объектов капитального строительства».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физические лица, в том числе зарегистрированные в качестве индивидуальных предпринимателей, юридические лица или их уполномоченные представители.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Количественная оценка участников не ограничена. Определить т</w:t>
      </w:r>
      <w:r>
        <w:rPr>
          <w:rFonts w:cs="Times New Roman" w:ascii="Times New Roman" w:hAnsi="Times New Roman"/>
          <w:color w:val="000000"/>
          <w:sz w:val="28"/>
          <w:szCs w:val="28"/>
        </w:rPr>
        <w:t>очное количество не представляется возможным в связи с заявительным характером предлагаемого правового регулирования. Вместе с тем, в 2025 году                            за предоставлением муниципальной услуги обратилось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16 заявителей.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2.4. Характеристика негативных эффектов, возникаю</w:t>
      </w:r>
      <w:r>
        <w:rPr>
          <w:rFonts w:cs="Times New Roman" w:ascii="Times New Roman" w:hAnsi="Times New Roman"/>
          <w:sz w:val="28"/>
          <w:szCs w:val="28"/>
        </w:rPr>
        <w:t xml:space="preserve">щих в связи                   с наличием проблемы, их количественная оценка: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отсутствие у заявителя возможности подачи заявления в соответствии                с требованиями федерального законодательства.</w:t>
      </w:r>
      <w:r>
        <w:rPr>
          <w:rFonts w:eastAsia="Sylfaen"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проблема была выявлена при проведении мониторинга нормативных правовых актов.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firstLine="709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70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Предоставление Администрацией Услуги </w:t>
            </w:r>
            <w:r>
              <w:rPr>
                <w:rStyle w:val="111"/>
                <w:rFonts w:cs="Times New Roman"/>
                <w:sz w:val="24"/>
                <w:szCs w:val="24"/>
              </w:rPr>
              <w:t>в соответствии с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утверждения и вступления в силу рассматриваемого Проекта МПА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Градостроительный кодекс Российской Федерации;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Федеральный закон от 27 июля 2010 г. № 210-ФЗ «Об организации предоставления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постановление Правительства Российской Федерации от 20 июля 2021 г.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признании утратившими силу некоторых актов и отдельных положений актов Правительства Российской Федерации»;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8"/>
        <w:gridCol w:w="3681"/>
        <w:gridCol w:w="1000"/>
        <w:gridCol w:w="1352"/>
      </w:tblGrid>
      <w:tr>
        <w:trPr/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0_Копия_1"/>
            <w:bookmarkEnd w:id="8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90"/>
            <w:bookmarkEnd w:id="9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292"/>
            <w:bookmarkEnd w:id="10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Услуги в соответствии с требованиями действующего                  законодательства.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1) для варианта предоставления Услуги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</w:rPr>
              <w:t xml:space="preserve">: количество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разрешений на строительство;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2) для варианта предоставления подуслуги «внесение изменений    в разрешение на строительство,              реконструкцию» количество внесенных изменений в разрешение на строительство, реконструкцию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3) для варианта предоставления подуслуги «выдача дубликата разрешения на строительство, реконструкцию» количество выданных дубликатов разрешений на строительство, реконструкцию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4) для варианта предоставления подуслуги «исправление технической(-их) ошибки(-ок) в разрешении на строительство, реконструкцию» количество выданных по результату ранее предоставленной Услуги, без опечаток и ошибок.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                      х 100%.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21"/>
            <w:bookmarkEnd w:id="11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физические лица, в том числе зарегистрированные в качестве индивидуальных предпринимателей, юридические лица или их уполномоченные представители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Услуга имеет заявительный характер. В 2025 г. за предоставлением Услуги обратило</w:t>
            </w: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>сь 16 заяви</w:t>
            </w:r>
            <w:r>
              <w:rPr>
                <w:rStyle w:val="FontStyle21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Администрации, как органа, уполномоченного на предоставление Услуги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34"/>
      <w:bookmarkEnd w:id="12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336"/>
            <w:bookmarkEnd w:id="13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заяви-теля;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доку-ментов и (или) информации, необходимых для предоставления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информационное межведомственное взаимодей-ствие;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оценка документов и  сведений, направленных заявителем на предмет их соответствия требованиям законодательства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364"/>
      <w:bookmarkEnd w:id="14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00"/>
      <w:bookmarkEnd w:id="15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физические лица, в том числе зарегистрированные в качестве индивидуальных предпринимателей, юридические лица или их уполномоченные представители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Услуги является подача заявителем запроса о предоставлении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0,171 на одного заявителя или 2,739 на 16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аявления о предоставлении МУ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«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Выдача разрешений на строительство, реконструкцию объектов капитального строительства</w:t>
      </w:r>
      <w:r>
        <w:rPr>
          <w:rStyle w:val="FontStyle21"/>
          <w:color w:val="000000"/>
          <w:sz w:val="28"/>
          <w:szCs w:val="28"/>
          <w:shd w:fill="auto" w:val="clear"/>
        </w:rPr>
        <w:t>»;</w:t>
      </w:r>
    </w:p>
    <w:p>
      <w:pPr>
        <w:pStyle w:val="Normal"/>
        <w:spacing w:lineRule="auto" w:line="240" w:before="0" w:after="0"/>
        <w:ind w:firstLine="5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или 16 единиц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результаты инженерных изысканий – 35000 рублей;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материалы проектной документации – 100000 рублей;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заключение экспертизы проектной документации (негосударственная экспертиза) - 35000 рублей;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проект об установлении или изменении зоны с особыми условиями использования территории 120000 рублей.</w:t>
      </w:r>
    </w:p>
    <w:p>
      <w:pPr>
        <w:pStyle w:val="Normal"/>
        <w:spacing w:lineRule="auto" w:line="240" w:before="0" w:after="0"/>
        <w:ind w:firstLine="720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январь-февраль 2026 г. согласно данным органов статистики: 61903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ab/>
        <w:t>Средняя  стоимость часа работы: 368,5 руб. (61903 руб./21 день/8ч)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Стоимость требования: 171205,5 руб. ((368,5*(1+1+1) +35000+100000+35000+100) в расчете на 1 ед. или </w:t>
      </w:r>
      <w:r>
        <w:rPr>
          <w:rStyle w:val="111"/>
          <w:rFonts w:cs="Times New Roman"/>
          <w:sz w:val="28"/>
          <w:szCs w:val="28"/>
          <w:shd w:fill="auto" w:val="clear"/>
        </w:rPr>
        <w:t>2739288</w:t>
      </w:r>
      <w:r>
        <w:rPr>
          <w:rStyle w:val="111"/>
          <w:rFonts w:cs="Times New Roman"/>
          <w:sz w:val="24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руб. на 16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7.5. Издер</w:t>
      </w:r>
      <w:r>
        <w:rPr>
          <w:rFonts w:cs="Times New Roman" w:ascii="Times New Roman" w:hAnsi="Times New Roman"/>
          <w:sz w:val="28"/>
          <w:szCs w:val="28"/>
        </w:rPr>
        <w:t xml:space="preserve">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6" w:name="Par429"/>
      <w:bookmarkEnd w:id="16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7" w:name="Par447"/>
      <w:bookmarkStart w:id="18" w:name="Par447"/>
      <w:bookmarkEnd w:id="18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0"/>
        <w:gridCol w:w="2850"/>
        <w:gridCol w:w="2551"/>
      </w:tblGrid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Заявителями в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соответствии с Проектом МПА являются физические лица, в том числе зарегистрированные в качестве индивидуальных предпринимателей, юридические лица или их уполномоченные представители Вместе с тем, в 2025 году за предоставлением муниципальной услуги обратилось 16 заявителей.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r>
              <w:rPr>
                <w:rStyle w:val="111"/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171205,5 руб.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в расчете на одного заявителя, или 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2739288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 руб. в расчете на группу адресатов предлагаемого правового регулирования                       (16 заявителей)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Регламент предоставления Услуги </w:t>
      </w:r>
      <w:r>
        <w:rPr>
          <w:rStyle w:val="111"/>
          <w:rFonts w:cs="Times New Roman"/>
          <w:sz w:val="28"/>
          <w:szCs w:val="28"/>
        </w:rPr>
        <w:t>в соответствие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июнь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архитектуры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градостроительства, главный архитектор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Курганинский район                                                                                 Е.В. Перкин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11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LibreOffice/24.8.7.2$Linux_X86_64 LibreOffice_project/480$Build-2</Application>
  <AppVersion>15.0000</AppVersion>
  <Pages>8</Pages>
  <Words>532</Words>
  <Characters>4308</Characters>
  <CharactersWithSpaces>5000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User</dc:creator>
  <dc:description/>
  <dc:language>ru-RU</dc:language>
  <cp:lastModifiedBy/>
  <cp:lastPrinted>2026-02-25T14:29:00Z</cp:lastPrinted>
  <dcterms:modified xsi:type="dcterms:W3CDTF">2026-05-29T14:30:22Z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