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СВОДНЫЙ ОТЧЕТ</w:t>
      </w:r>
    </w:p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результатах проведения оценки регулирующего воздействия</w:t>
      </w:r>
    </w:p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проектов муниципальных нормативных правовых актов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>
        <w:rPr>
          <w:rFonts w:cs="Times New Roman" w:ascii="Times New Roman" w:hAnsi="Times New Roman"/>
          <w:sz w:val="28"/>
          <w:szCs w:val="28"/>
        </w:rPr>
        <w:t>1. Общая информация</w:t>
      </w:r>
    </w:p>
    <w:p>
      <w:pPr>
        <w:pStyle w:val="ConsPlusNonformat"/>
        <w:numPr>
          <w:ilvl w:val="1"/>
          <w:numId w:val="1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Регулирующий орган: </w:t>
      </w:r>
    </w:p>
    <w:p>
      <w:pPr>
        <w:pStyle w:val="ConsPlusNonformat"/>
        <w:tabs>
          <w:tab w:val="clear" w:pos="708"/>
          <w:tab w:val="left" w:pos="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управление архитектуры и градостроительства </w:t>
      </w:r>
      <w:bookmarkStart w:id="1" w:name="_Hlk230860581"/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муниципального образования Курганинский район</w:t>
      </w:r>
      <w:bookmarkEnd w:id="1"/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nformat"/>
        <w:numPr>
          <w:ilvl w:val="1"/>
          <w:numId w:val="1"/>
        </w:numPr>
        <w:ind w:firstLine="567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Вид и наименование проекта муниципального нормативного правового акта: </w:t>
      </w:r>
    </w:p>
    <w:p>
      <w:pPr>
        <w:pStyle w:val="ConsPlusNonformat"/>
        <w:tabs>
          <w:tab w:val="clear" w:pos="708"/>
          <w:tab w:val="left" w:pos="0" w:leader="none"/>
        </w:tabs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проект постановления администрации муниципального образования Курганинский район «Об утверждении административного регламента                        по предоставлению муниципальной услуги  «Приём уведомлений                                о планируемых строительстве или реконструкции объекта индивидуального жилищного строительства или садового дома» (далее – Проект МПА).</w:t>
      </w:r>
    </w:p>
    <w:p>
      <w:pPr>
        <w:pStyle w:val="ConsPlusNonformat"/>
        <w:numPr>
          <w:ilvl w:val="1"/>
          <w:numId w:val="1"/>
        </w:numPr>
        <w:tabs>
          <w:tab w:val="clear" w:pos="708"/>
          <w:tab w:val="left" w:pos="1134" w:leader="none"/>
        </w:tabs>
        <w:ind w:firstLine="709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Предполагаемая дата вступления в силу Проекта МПА: </w:t>
      </w:r>
    </w:p>
    <w:p>
      <w:pPr>
        <w:pStyle w:val="ConsPlusNonformat"/>
        <w:tabs>
          <w:tab w:val="clear" w:pos="708"/>
          <w:tab w:val="left" w:pos="1134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сентябрь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2026 г.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1.4. Краткое описание проблемы, на решение которой направлено предлагаемое правовое регулирование: </w:t>
      </w:r>
    </w:p>
    <w:p>
      <w:pPr>
        <w:pStyle w:val="ConsPlusNonformat"/>
        <w:ind w:firstLine="709"/>
        <w:jc w:val="both"/>
        <w:rPr/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нецелесообразность (неудобство) использования действующего административного регламента по предоставлению администрацией муниципального образования Курганинский район (далее – Администрация) </w:t>
      </w:r>
      <w:bookmarkStart w:id="2" w:name="_Hlk230867300"/>
      <w:r>
        <w:rPr>
          <w:rFonts w:eastAsia="Sylfaen" w:cs="Times New Roman" w:ascii="Times New Roman" w:hAnsi="Times New Roman"/>
          <w:color w:val="000000"/>
          <w:sz w:val="28"/>
          <w:szCs w:val="28"/>
        </w:rPr>
        <w:t>муниципальной услуги</w:t>
      </w:r>
      <w:bookmarkEnd w:id="2"/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 в соответствии с постановлением администрации муниципального образования Курганинский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>от 4 февраля 2019 г.                    «Об утверждении административного регламента по предоставлению муниципальной услуги «Прием уведомлений о планируемых строительстве                  и реконструкции объекта индивидуального жилищного строительства                      или садового дома» в действующей редакции</w:t>
      </w: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 (далее – </w:t>
      </w:r>
      <w:bookmarkStart w:id="3" w:name="_Hlk230870992"/>
      <w:r>
        <w:rPr>
          <w:rFonts w:eastAsia="Sylfaen" w:cs="Times New Roman" w:ascii="Times New Roman" w:hAnsi="Times New Roman"/>
          <w:color w:val="000000"/>
          <w:sz w:val="28"/>
          <w:szCs w:val="28"/>
        </w:rPr>
        <w:t>Регламент</w:t>
      </w:r>
      <w:bookmarkEnd w:id="3"/>
      <w:r>
        <w:rPr>
          <w:rFonts w:eastAsia="Sylfaen" w:cs="Times New Roman" w:ascii="Times New Roman" w:hAnsi="Times New Roman"/>
          <w:color w:val="000000"/>
          <w:sz w:val="28"/>
          <w:szCs w:val="28"/>
        </w:rPr>
        <w:t>) в связи                      с несоответствием его структуры и отдельных положений требованиям федерального законодательства, а именно статьи 51.1 Градостроительного кодекса Российской Федерации, постановления Правительства Российской Федерации от 20 июля 2021 г. № 1228 «Об утверждении Правил разработки                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                  и отдельных положений актов Правительства Российской Федерации»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nformat"/>
        <w:numPr>
          <w:ilvl w:val="1"/>
          <w:numId w:val="2"/>
        </w:numPr>
        <w:ind w:firstLine="709" w:lef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Краткое описание целей предлагаемого правового регулирования: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предоставление Администрацией муниципальной услуги (далее –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Услуга)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</w:t>
      </w:r>
      <w:bookmarkStart w:id="4" w:name="_Hlk238110079"/>
      <w:r>
        <w:rPr>
          <w:rFonts w:eastAsia="Sylfaen" w:cs="Times New Roman" w:ascii="Times New Roman" w:hAnsi="Times New Roman"/>
          <w:bCs/>
          <w:color w:val="000000"/>
          <w:sz w:val="28"/>
          <w:szCs w:val="28"/>
        </w:rPr>
        <w:t>Приём уведомлений о планируемых строительстве или реконструкции объекта индивидуального жилищного строительства или садового дома</w:t>
      </w:r>
      <w:bookmarkEnd w:id="4"/>
      <w:r>
        <w:rPr>
          <w:rFonts w:cs="Times New Roman" w:ascii="Times New Roman" w:hAnsi="Times New Roman"/>
          <w:color w:val="000000"/>
          <w:sz w:val="28"/>
          <w:szCs w:val="28"/>
        </w:rPr>
        <w:t xml:space="preserve">»                                    </w:t>
      </w:r>
      <w:r>
        <w:rPr>
          <w:rStyle w:val="111"/>
          <w:rFonts w:cs="Times New Roman"/>
          <w:sz w:val="28"/>
          <w:szCs w:val="28"/>
          <w:shd w:fill="auto" w:val="clear"/>
        </w:rPr>
        <w:t>в соответствии с требованиями действующего законодательства.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51" w:leader="none"/>
          <w:tab w:val="left" w:pos="1134" w:leader="none"/>
        </w:tabs>
        <w:suppressAutoHyphens w:val="true"/>
        <w:spacing w:lineRule="auto" w:line="240" w:before="0" w:after="0"/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целях решения указанной проблемы рассматриваемым Проектом МПА предлагается привести Регламент в соответствие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требованиями федерального законодательства, а именно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статьи 51.1 Градостроительного кодекса </w:t>
      </w:r>
      <w:bookmarkStart w:id="5" w:name="_Hlk230867598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bookmarkEnd w:id="5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постановления Правительства Российской Федерации                         от 20 июля 2021 г. № 1228 «Об утверждении Правил разработки и утверждения административных регламентов предоставления государственных услуг,                     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и Регламент.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Проектом МПА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редусмотрена новая форма административного регламента предоставления Услуги.</w:t>
      </w:r>
    </w:p>
    <w:p>
      <w:pPr>
        <w:pStyle w:val="ListParagraph"/>
        <w:widowControl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Признаются утратившими силу:</w:t>
      </w:r>
    </w:p>
    <w:p>
      <w:pPr>
        <w:pStyle w:val="ListParagraph"/>
        <w:widowControl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постановление администрации муниципального образования Курганинский район от 4 февраля 2019 г. «Об утверждении административного регламента по предоставлению муниципальной услуги «Прием уведомлений               о планируемых строительстве и реконструкции объекта индивидуального жилищного строительства или садового дома»;</w:t>
      </w:r>
    </w:p>
    <w:p>
      <w:pPr>
        <w:pStyle w:val="ListParagraph"/>
        <w:widowControl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bookmarkStart w:id="6" w:name="_Hlk233031375"/>
      <w:r>
        <w:rPr>
          <w:rFonts w:cs="Times New Roman" w:ascii="Times New Roman" w:hAnsi="Times New Roman"/>
          <w:color w:themeColor="text1" w:val="000000"/>
          <w:sz w:val="28"/>
          <w:szCs w:val="28"/>
        </w:rPr>
        <w:t>постановление администрации муниципального образования Курганинский район Краснодарского края от 1 декабря 2022 г. № 1380                      «О внесении изменений в постановление администрации муниципального образования Курганинский район от 4 февраля 2019 г. № 75 «Об утверждении административного регламента по предоставлению муниципальной услуги «Прием уведомлений о планируемых строительстве и реконструкции объекта индивидуального жилищного строительства или садового дома».</w:t>
      </w:r>
      <w:bookmarkEnd w:id="6"/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Административный регламент устанавливает порядок и стандарт                 предоставления услуги «Приём уведомлений о планируемых строительстве    или реконструкции объекта индивидуального жилищного строительства                    или садового дома».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Услуга включает в себя 4 подуслуги (цели обращения):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bookmarkStart w:id="7" w:name="_Hlk238110339"/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приём</w:t>
      </w:r>
      <w:bookmarkEnd w:id="7"/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уведомления о планируемых строительстве или реконструкции объекта индивидуального жилищного строительства или садового дома;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приём уведомления об изменении параметров планируемого строительства или реконструкции объекта индивидуального жилищного строительства или садового дома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выдача дубликата </w:t>
      </w:r>
      <w:bookmarkStart w:id="8" w:name="_Hlk238110590"/>
      <w:r>
        <w:rPr>
          <w:rFonts w:cs="Times New Roman" w:ascii="Times New Roman" w:hAnsi="Times New Roman"/>
          <w:color w:themeColor="text1" w:val="000000"/>
          <w:sz w:val="28"/>
          <w:szCs w:val="28"/>
        </w:rPr>
        <w:t>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или дубликата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                      и (или) недопустимости размещения объекта индивидуального жилищного строительства или садового дома на земельном участке</w:t>
      </w:r>
      <w:bookmarkEnd w:id="8"/>
      <w:r>
        <w:rPr>
          <w:rFonts w:cs="Times New Roman" w:ascii="Times New Roman" w:hAnsi="Times New Roman"/>
          <w:color w:themeColor="text1" w:val="000000"/>
          <w:sz w:val="28"/>
          <w:szCs w:val="28"/>
        </w:rPr>
        <w:t>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исправление технической(-их) ошибки(-ок) в 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или уведомлении о несоответствии указанных в уведомлении                           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1.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6.1. Степень регулирующего воздействия – высокая.   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/>
        <w:jc w:val="both"/>
        <w:textAlignment w:val="top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Проект МПА содержит положения, устанавливающие новые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>
      <w:pPr>
        <w:pStyle w:val="Normal"/>
        <w:suppressAutoHyphens w:val="true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1.6.2. Наличие или отсутствие в Проекте МПА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Обоснование отнесения устанавливаемых новых или изменяемых требований к обязательным требованиям: нет.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Информация о соответствии принципам, установленным Федеральным </w:t>
      </w:r>
      <w:hyperlink r:id="rId2">
        <w:r>
          <w:rPr>
            <w:rStyle w:val="Style7"/>
            <w:rFonts w:cs="Times New Roman" w:ascii="Times New Roman" w:hAnsi="Times New Roman"/>
            <w:color w:themeColor="text1" w:val="000000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 31 июля 2020 г. № 247-ФЗ «Об обязательных требованиях                          в Российской Федерации»: нет.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Информация о соблюдении условий установления обязательных требований, установленных частями 2.1, 2.2, 2.3, 2.4, 2.5, 2.6 Порядка установления и оценки применения устанавливаемых муниципальными нормативными правовыми актами муниципального образования                Курганинский район обязательных требований, которые связаны                                    с осуществлением предпринимательской и иной экономической деятельности     и оценка соблюдения которых осуществляется в рамках муниципального контроля, утверждаемого постановлением администрации муниципального образования Курганинский район: нет.</w:t>
      </w:r>
    </w:p>
    <w:p>
      <w:pPr>
        <w:pStyle w:val="Normal"/>
        <w:suppressAutoHyphens w:val="true"/>
        <w:spacing w:lineRule="auto" w:line="240" w:before="0" w:after="20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1.7. Контактная информация исполнителя в регулирующем органе: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contextualSpacing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Ф.И.О. – Перкин Евгений Викторович.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Должность: </w:t>
      </w:r>
      <w:r>
        <w:rPr>
          <w:rFonts w:cs="Times New Roman" w:ascii="Times New Roman" w:hAnsi="Times New Roman"/>
          <w:color w:val="000000"/>
          <w:sz w:val="28"/>
          <w:szCs w:val="28"/>
        </w:rPr>
        <w:t>начальник управления архитектуры и градостроительства администрации муниципального образования Курганинский  район.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Тел.: 2-88-85.  Адрес электронной почты:</w:t>
      </w:r>
      <w:r>
        <w:rPr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arhikurgan@mail.ru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Описание проблемы, на решение которой направлено предлагаемое правовое регулирование: 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Формулировка проблемы: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color w:val="000000"/>
          <w:sz w:val="28"/>
          <w:szCs w:val="28"/>
        </w:rPr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>нецелесообразность использования действующего административного регламента по предоставлению Администрацией Услуги, в связи                                     с несоответствием его структуры и отдельных положений требованиям федерального законодательства, а именно статьи 51.1 Градостроительного кодекса Российской Федерации, постановления Правительства Российской Федерации от 20 июля 2021 г. № 1228 «Об утверждении Правил разработки               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                     и отдельных положений актов Правительства Российской Федерации»</w:t>
      </w: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 xml:space="preserve">. 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color w:val="000000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>Предлагаемое правовое регулирование направлено на приведение Регламента в соответствие действующему законодательству.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2.2. Информ</w:t>
      </w:r>
      <w:r>
        <w:rPr>
          <w:rFonts w:cs="Times New Roman" w:ascii="Times New Roman" w:hAnsi="Times New Roman"/>
          <w:sz w:val="28"/>
          <w:szCs w:val="28"/>
        </w:rPr>
        <w:t>ация о возникновении, выявлении проблемы и мерах,                  принятых ранее для ее решения, достигнутых результатах и затраченных ресурсах: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Проблема выявлена после вступивших в силу изменениях федерального законодательства.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законом от 22 июля 2024 г. № 187-ФЗ «О внесении изменений в отдельные законодательные акты Российской Федерации в связи                   с принятием Федерального закона «О строительстве жилых домов                                  по договорам строительного подряда с использованием счетов эскроу» внесены изменения в статью 51.1 Градостроительного кодекса Российской Федерации – уточнены требования по направлению уведомлений о планируемых строительстве или реконструкции объекта индивидуального жилищного строительства или садового дома.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Правительства РФ от 20 июля 2021 г. № 1228                               «Об утверждении Правил разработки и утверждения административных регламентов предоставления государственных услуг, о внесении изменений                  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– изменились требования к форме административных регламентов.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НПА разработан в целях приведения Регламента                                      в соответствие с требованиями федерального законодательства.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Признание утратившими силу постановления Администрации: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администрации муниципального образования Курганинский район от 4 февраля 2019 г. «Об утверждении административного регламента по предоставлению муниципальной услуги «Прием уведомлений               о планируемых строительстве и реконструкции объекта индивидуального жилищного строительства или садового дома»;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постановление администрации муниципального образования Курганинский район Краснодарского края от 1 декабря 2022 г. № 1380                      «О внесении изменений в постановление администрации муниципального образования Курганинский район от 4 февраля 2019 г. № 75 «Об утверждении административного регламента по предоставлению муниципальной услуги «Прием уведомлений о планируемых строительстве и реконструкции объекта индивидуального жилищного строительства или садового дома».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2.3. Субъекты общественных отношений, заинтересованные в устранении проблемы, их количественная оценка: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Потенциальной группой участников общественных отношений, интересы которых будут затронуты предлагаемым правовым регулированием, являются: физические лица, в том числе зарегистрированные в качестве индивидуальных предпринимателей, юридические лица или их уполномоченные представители.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Вместе с тем, в 2025 году                            за предоставлением муниципальной услуги обратилось 63 заявителя.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2.4. Характеристика негативных эффектов, возникающих в связи                   с наличием проблемы, их количественная оценка: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>отсутствие у заявителя возможности подачи заявления в соответствии                с требованиями федерального законодательства.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2.5. Причины возникновения проблемы и факторы, поддерживающие                  её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суще</w:t>
      </w:r>
      <w:r>
        <w:rPr>
          <w:rFonts w:cs="Times New Roman" w:ascii="Times New Roman" w:hAnsi="Times New Roman"/>
          <w:color w:val="000000"/>
          <w:sz w:val="28"/>
          <w:szCs w:val="28"/>
        </w:rPr>
        <w:t>ствование: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проблема была выявлена при проведении мониторинга нормативных правовых актов.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2.6. Причины невозможности решения проб</w:t>
      </w:r>
      <w:r>
        <w:rPr>
          <w:rFonts w:cs="Times New Roman" w:ascii="Times New Roman" w:hAnsi="Times New Roman"/>
          <w:sz w:val="28"/>
          <w:szCs w:val="28"/>
        </w:rPr>
        <w:t>лемы участниками соответствующих отношений самостоятельно, без вмешательства органов местного самоуправления муниципального образования Курганинский район: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в ходе разработки Проекта МПА изучен опыт решения проблемы                      в других муниципальных образованиях Краснодарского края, данная проблема решается аналогичным образом.</w:t>
      </w:r>
    </w:p>
    <w:p>
      <w:pPr>
        <w:pStyle w:val="western"/>
        <w:suppressAutoHyphens w:val="true"/>
        <w:spacing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2.8. Источники данных: </w:t>
      </w:r>
    </w:p>
    <w:p>
      <w:pPr>
        <w:pStyle w:val="western"/>
        <w:suppressAutoHyphens w:val="true"/>
        <w:spacing w:beforeAutospacing="0" w:before="0" w:afterAutospacing="0" w:after="0"/>
        <w:ind w:firstLine="709"/>
        <w:rPr>
          <w:sz w:val="28"/>
          <w:szCs w:val="28"/>
        </w:rPr>
      </w:pPr>
      <w:r>
        <w:rPr>
          <w:rFonts w:eastAsia="" w:eastAsiaTheme="minorEastAsia"/>
          <w:color w:val="000000"/>
          <w:sz w:val="28"/>
          <w:szCs w:val="28"/>
          <w:lang w:eastAsia="en-US"/>
        </w:rPr>
        <w:t>информационно-телекоммуникационная сеть «Интернет»,  информационно-правовая система «Гарант».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2.9. Иная информация о проблеме: </w:t>
      </w:r>
      <w:r>
        <w:rPr>
          <w:rFonts w:cs="Times New Roman" w:ascii="Times New Roman" w:hAnsi="Times New Roman"/>
          <w:color w:val="000000"/>
          <w:sz w:val="28"/>
          <w:szCs w:val="28"/>
        </w:rPr>
        <w:t>отсутствует.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Определение целей предлагаемого правового регулирования                              и индикаторов для оценки их достижения</w:t>
      </w:r>
    </w:p>
    <w:p>
      <w:pPr>
        <w:pStyle w:val="ConsPlusNormal"/>
        <w:numPr>
          <w:ilvl w:val="0"/>
          <w:numId w:val="0"/>
        </w:numPr>
        <w:ind w:firstLine="709" w:left="45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81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53"/>
        <w:gridCol w:w="2263"/>
        <w:gridCol w:w="3065"/>
      </w:tblGrid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270"/>
            <w:bookmarkEnd w:id="9"/>
            <w:r>
              <w:rPr>
                <w:rFonts w:cs="Times New Roman" w:ascii="Times New Roman" w:hAnsi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Предоставление Администрацией Услуги </w:t>
            </w:r>
            <w:r>
              <w:rPr>
                <w:rStyle w:val="111"/>
                <w:rFonts w:cs="Times New Roman"/>
                <w:sz w:val="24"/>
                <w:szCs w:val="24"/>
              </w:rPr>
              <w:t>в соответствии с требованиями действующего законодательства.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утверждения и вступления в силу рассматриваемого Проекта МПА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Единовременно</w:t>
            </w:r>
          </w:p>
        </w:tc>
      </w:tr>
    </w:tbl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 Действующие нормативные правовые акты, поручения, другие решения, из которых вытекает необходимость разработки предлагаемого  правового регулирования в данной области, которые определяют необходимость постановки указанных целей: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Градостроительный кодекс Российской Федерации;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Федеральный закон от 27 июля 2010 г. № 210-ФЗ «Об организации представления государственных и муниципальных услуг»;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</w:rPr>
        <w:t>постановление Правительства Российской Федерации от 20 июля 2021 г.   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</w:t>
      </w:r>
      <w:r>
        <w:rPr>
          <w:rFonts w:cs="Times New Roman" w:ascii="Times New Roman" w:hAnsi="Times New Roman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признании утратившими силу некоторых актов и отдельных положений актов Правительства Российской Федерации»;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Устав МО Курганинский район.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82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549"/>
        <w:gridCol w:w="3680"/>
        <w:gridCol w:w="1000"/>
        <w:gridCol w:w="1352"/>
      </w:tblGrid>
      <w:tr>
        <w:trPr/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290_Копия_1"/>
            <w:bookmarkEnd w:id="10"/>
            <w:r>
              <w:rPr>
                <w:rFonts w:cs="Times New Roman" w:ascii="Times New Roman" w:hAnsi="Times New Roman"/>
                <w:bCs/>
                <w:kern w:val="2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290"/>
            <w:bookmarkEnd w:id="11"/>
            <w:r>
              <w:rPr>
                <w:rFonts w:cs="Times New Roman" w:ascii="Times New Roman" w:hAnsi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292"/>
            <w:bookmarkEnd w:id="12"/>
            <w:r>
              <w:rPr>
                <w:rFonts w:cs="Times New Roman" w:ascii="Times New Roman" w:hAnsi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>
        <w:trPr/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Администрацией Услуги в соответствии с требованиями действующего                  законодательства.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1) для варианта предоставления Услуги</w:t>
            </w:r>
            <w:r>
              <w:rPr>
                <w:rStyle w:val="FontStyle21"/>
                <w:rFonts w:eastAsia="Calibri"/>
                <w:color w:val="000000"/>
                <w:sz w:val="24"/>
                <w:szCs w:val="24"/>
              </w:rPr>
              <w:t xml:space="preserve">: количество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принятых уведомлений о планируемых строительстве или реконструкции объекта индивидуального жилищного строительства                    или садового дома;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2) для варианта предоставления Услуги</w:t>
            </w:r>
            <w:r>
              <w:rPr>
                <w:rStyle w:val="FontStyle21"/>
                <w:rFonts w:eastAsia="Calibri"/>
                <w:color w:val="000000"/>
                <w:sz w:val="24"/>
                <w:szCs w:val="24"/>
              </w:rPr>
              <w:t xml:space="preserve">: количество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принятых уведомлений об изменении параметров планируемого строительства или реконструкции объекта индивидуального жилищного строительства или садового дома;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Style w:val="FontStyle21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3) для варианта предоставления подуслуги «выдача дубликата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или дубликата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участке» количество выданных дубликатов уведомлений;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4) для варианта предоставления подуслуги «исправление технической(-их) ошибки(-ок) в уведомлении о соответствии указанных в уведомлении о планируемых строительстве или рекон-струкции объекта индивидуаль-ного жилищного строительства или садового дома параметров объекта индивидуального жи-лищного строительства или садо-вого дома установленным пара-метрам и допустимости размеще-ния объекта индивидуального жилищного строительства или садового дома на земельном участке или в уведомлении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участке» количество выданных экземпляров по результату ранее предоставленной Услуги, без опечаток и ошибок.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center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2026 г. (далее-ежегодно) - 100% (без учета отказов в предоставлении Услуги)</w:t>
            </w:r>
          </w:p>
        </w:tc>
      </w:tr>
    </w:tbl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3.9.  Методы, расчета индикаторов достижения целей предлагаемого правового регулирования, источники информации для расчетов:</w:t>
      </w:r>
    </w:p>
    <w:p>
      <w:pPr>
        <w:pStyle w:val="Normal"/>
        <w:spacing w:before="0" w:after="0"/>
        <w:ind w:firstLine="709"/>
        <w:rPr/>
      </w:pPr>
      <w:r>
        <w:rPr>
          <w:rStyle w:val="Style18"/>
          <w:rFonts w:eastAsia="Times New Roman" w:cs="Times New Roman" w:ascii="Times New Roman" w:hAnsi="Times New Roman"/>
          <w:spacing w:val="2"/>
          <w:sz w:val="28"/>
          <w:szCs w:val="28"/>
        </w:rPr>
        <w:t>(</w:t>
      </w:r>
      <w:r>
        <w:rPr>
          <w:rStyle w:val="Style18"/>
          <w:rFonts w:eastAsia="Times New Roman" w:cs="Times New Roman" w:ascii="Times New Roman" w:hAnsi="Times New Roman"/>
          <w:color w:val="000000"/>
          <w:spacing w:val="2"/>
          <w:sz w:val="28"/>
          <w:szCs w:val="28"/>
        </w:rPr>
        <w:t>количество, выданных документов/количество поступивших заявлений)                      х 100%.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3.10. Оценка затрат на проведение мониторинга достижения целей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предлагаемого правового регулирования: </w:t>
      </w:r>
      <w:r>
        <w:rPr>
          <w:rStyle w:val="Style18"/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en-US"/>
        </w:rPr>
        <w:t>затраты не предусмотрены.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830"/>
        <w:gridCol w:w="3177"/>
        <w:gridCol w:w="3632"/>
      </w:tblGrid>
      <w:tr>
        <w:trPr/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321"/>
            <w:bookmarkEnd w:id="13"/>
            <w:r>
              <w:rPr>
                <w:rFonts w:cs="Times New Roman"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4.3. Источники данных</w:t>
            </w:r>
          </w:p>
        </w:tc>
      </w:tr>
      <w:tr>
        <w:trPr>
          <w:trHeight w:val="2768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rPr>
                <w:rStyle w:val="FontStyle21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физические лица, в том числе зарегистрированные в качестве индивидуальных предпринимателей, юридические лица или их уполномоченные представители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>
                <w:highlight w:val="yellow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Услуга имеет заявительный характер. В 2025 г. за предоставлением Услуги обратил</w:t>
            </w:r>
            <w:r>
              <w:rPr>
                <w:rStyle w:val="FontStyle21"/>
                <w:color w:val="000000"/>
                <w:sz w:val="24"/>
                <w:szCs w:val="24"/>
                <w:shd w:fill="auto" w:val="clear"/>
              </w:rPr>
              <w:t>ось 63 за</w:t>
            </w:r>
            <w:r>
              <w:rPr>
                <w:rStyle w:val="FontStyle21"/>
                <w:color w:val="000000"/>
                <w:sz w:val="24"/>
                <w:szCs w:val="24"/>
              </w:rPr>
              <w:t>явителя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Данные Администрации, как органа, уполномоченного на предоставление Услуги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4" w:name="Par334"/>
      <w:bookmarkStart w:id="15" w:name="Par334"/>
      <w:bookmarkEnd w:id="15"/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Изменение функций (полномочий, обязанностей, прав) органов местного самоуправления муниципального образования Курганинский район,                   а также порядка их реализации в связи с введением предлагаемого правового регулирования:</w:t>
      </w:r>
    </w:p>
    <w:tbl>
      <w:tblPr>
        <w:tblW w:w="9576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985"/>
        <w:gridCol w:w="1131"/>
        <w:gridCol w:w="2980"/>
        <w:gridCol w:w="1718"/>
        <w:gridCol w:w="1762"/>
      </w:tblGrid>
      <w:tr>
        <w:trPr>
          <w:trHeight w:val="219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ar336"/>
            <w:bookmarkEnd w:id="16"/>
            <w:r>
              <w:rPr>
                <w:rFonts w:cs="Times New Roman" w:ascii="Times New Roman" w:hAnsi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>
        <w:trPr>
          <w:trHeight w:val="309" w:hRule="atLeast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муниципального образования Курганинский район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Услуги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Изменяемая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Услуги включает в себя следующие административные процедуры: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1) профилирование заяви-теля;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2) прием запроса и доку-ментов и (или) информации, необходимых для предоставления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3) информационное межведомственное взаимодей-ствие;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4) оценка документов и  сведений, направленных заявителем на предмет их соответствия требованиям законодательства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5) принятие решения о предоставлении (об отказе в предоставлении)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6) предоставление результата Услуги.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Предполагается, что объем трудовых затрат не изменится, так как реализация функции (обязанности, полномочия) предполагается в пределах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 xml:space="preserve"> </w:t>
            </w:r>
            <w:r>
              <w:rPr>
                <w:rStyle w:val="105pt"/>
                <w:rFonts w:eastAsia="Calibri" w:eastAsiaTheme="minorHAnsi"/>
                <w:sz w:val="24"/>
                <w:szCs w:val="24"/>
              </w:rPr>
              <w:t>штатной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численности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сотрудников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отсутствует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7" w:name="Par364"/>
      <w:bookmarkStart w:id="18" w:name="Par364"/>
      <w:bookmarkEnd w:id="18"/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Оценка дополнительных расходов (доходов) районного бюджета (бюджета муниципального образования Курганинский район, связанных                        с введением предлагаемого правового регулирования: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дополнительные расходы районного бюджета (бюджета муниципального образования Курганинский район), связанные с введением предлагаемого правового регулирования отсутствуют.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Дополнительные доходы районного бюджета (бюджета муниципального образования Курганинский район), связанные с введением предлагаемого правового регулирования, отсутствуют.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Другие сведения о дополнительных расходах (доходах) районного бюджета (бюджета муниципального образования Курганинский район), возникающих в связи с введением предлагаемого правового регулирования: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отсутствуют.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 Источники данных: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</w:t>
      </w:r>
      <w:r>
        <w:rPr>
          <w:rFonts w:cs="Times New Roman" w:ascii="Times New Roman" w:hAnsi="Times New Roman"/>
          <w:color w:val="000000"/>
          <w:sz w:val="28"/>
          <w:szCs w:val="28"/>
        </w:rPr>
        <w:t>отсутствуют.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9" w:name="Par400"/>
      <w:bookmarkEnd w:id="19"/>
      <w:r>
        <w:rPr>
          <w:rFonts w:cs="Times New Roman" w:ascii="Times New Roman" w:hAnsi="Times New Roman"/>
          <w:sz w:val="28"/>
          <w:szCs w:val="28"/>
        </w:rPr>
        <w:t xml:space="preserve"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 </w:t>
      </w:r>
    </w:p>
    <w:tbl>
      <w:tblPr>
        <w:tblW w:w="9610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439"/>
        <w:gridCol w:w="3626"/>
        <w:gridCol w:w="2017"/>
        <w:gridCol w:w="1527"/>
      </w:tblGrid>
      <w:tr>
        <w:trPr>
          <w:trHeight w:val="234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7.1. Группы потенциальных адресатов предлагаемого правового регулирования (в соответствии с подпунктом 4.1 пункта 4 настоящего сводного отчета)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>
        <w:trPr>
          <w:trHeight w:val="2129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физические лица, в том числе зарегистрированные в качестве индивидуальных предпринимателей, юридические лица или их уполномоченные представители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Основанием для предоставления Услуги является подача заявителем запроса о предоставлении Услуги.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предоставление заявления и прилагаемых документов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0,002010 на одного заявителя или 0,126 на 63 заявителя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                  в связи с исполнением требований регулирования, утвержденной приказом Минэкономразвития России от 1 февраля 2024 г. № 54, информационные                 издержки регулирования включают в себя затраты на подготовку, сбор                         и представление информации (документов, сведений) в соответствии с требованиями проекта.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1) Расчет издержек на подготовку и представление заявления                             и документов: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название требования: временные издержки на представление заявления                и документов;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тип требования: предоставление информации;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раздел требования: информационное;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действия: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написание любого документа низкого уровня сложности (менее 5 стр. печатного текста) - 1 чел./часов.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копирование документов – 1 чел./часов.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подача заявления – 1 чел./час.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Среднемесячная заработная плата по Краснодарскому краю за 2025 г.: 80518 руб.</w:t>
      </w:r>
    </w:p>
    <w:p>
      <w:pPr>
        <w:pStyle w:val="23"/>
        <w:widowControl w:val="false"/>
        <w:shd w:val="clear" w:color="auto" w:fill="auto"/>
        <w:suppressAutoHyphens w:val="true"/>
        <w:spacing w:lineRule="auto" w:line="240" w:before="0" w:after="0"/>
        <w:ind w:firstLine="709"/>
        <w:jc w:val="both"/>
        <w:rPr/>
      </w:pPr>
      <w:r>
        <w:rPr>
          <w:rStyle w:val="111"/>
          <w:rFonts w:eastAsia="Times New Roman" w:cs="Times New Roman"/>
          <w:bCs/>
          <w:sz w:val="28"/>
          <w:szCs w:val="28"/>
          <w:shd w:fill="auto" w:val="clear"/>
        </w:rPr>
        <w:t>Средняя стоимость часа работы: 489,05 руб.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auto" w:val="clear"/>
        </w:rPr>
        <w:t>в: 1,302;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частота представления: 1 ед.;   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auto" w:val="clear"/>
        </w:rPr>
        <w:t xml:space="preserve">расчет стоимости требования: (1 чел./час+1 чел./час+1 чел./час.)*489,05 руб.*1,302=1910,23 руб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в расчете на одного потенциального адресата.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Стоимость требования в расч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ете  на  группу потенциальных адресатов: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Масштаб субъектов</w:t>
      </w:r>
      <w:r>
        <w:rPr>
          <w:rFonts w:cs="Times New Roman" w:ascii="Times New Roman" w:hAnsi="Times New Roman"/>
          <w:color w:val="000000"/>
          <w:sz w:val="28"/>
          <w:szCs w:val="28"/>
        </w:rPr>
        <w:t>: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63 ед.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1910,23 руб.*63 ед.=120344,49 руб. в расчете н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а 63 по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тенциальных адресатов. 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2) Расчет издержек на приобретение расходных материалов: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название требования: издержки, связанные с приобретением расходных материалов для представления заявлений и документов;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тип требования: издержки, связанные с приобретением;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раздел требования: информационное;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</w:t>
      </w:r>
      <w:r>
        <w:rPr>
          <w:rFonts w:cs="Times New Roman" w:ascii="Times New Roman" w:hAnsi="Times New Roman"/>
          <w:color w:val="000000"/>
          <w:sz w:val="28"/>
          <w:szCs w:val="28"/>
        </w:rPr>
        <w:t>список приобретений: расходные материалы и канцелярские товары -                100 руб.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частота приобретения: 1 ед.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Стоимость требования в расчете на одного потенциального адресата:              100 руб.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Стоимость требования в расчете на</w:t>
        <w:tab/>
        <w:t>группу потенциальных адресатов: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масштаб субъектов: 63 ед.;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100 руб.*63 ед.=6300 рублей в расчете на 63 потенциальных адресата.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3) Общий размер информационных издержек на соблюдение требований, предусмотренных проектов в расчете на 1 потенциального адресата: 1910,23 руб.+100 руб. =2010,23 руб.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Общий размер информационных издержек на соблюдение требований, предусмотренных проектов в расчете на группу потенциальных адресатов: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масштаб субъектов: 63 ед.;</w:t>
        <w:tab/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2010,23 руб.*63 ед=126644,49 руб. в расчете на 63 потенциальных адресата.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издержки адресатов предлагаемого правового регулирования,                             не поддающиеся количественной оценке, отсутствуют.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Выгодой адресатов предлагаемого правового регулирования,                              не поддающиеся количественной оценке, является осуществление предпринимательской деятельности в соответствии с действующим законодательством.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7.6. Источники данных: предлагаемое правовое регулирование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20" w:name="Par429"/>
      <w:bookmarkEnd w:id="20"/>
      <w:r>
        <w:rPr>
          <w:rFonts w:cs="Times New Roman"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48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563"/>
        <w:gridCol w:w="3675"/>
        <w:gridCol w:w="1648"/>
        <w:gridCol w:w="2661"/>
      </w:tblGrid>
      <w:tr>
        <w:trPr/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8.4. Степень контроля рисков (полный/частичный/отсутствует)</w:t>
            </w:r>
          </w:p>
        </w:tc>
      </w:tr>
      <w:tr>
        <w:trPr/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отсутствуют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нет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нет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отсутствуют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8.5. Источники данных: отсутствуют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1" w:name="Par447"/>
      <w:bookmarkStart w:id="22" w:name="Par447"/>
      <w:bookmarkEnd w:id="22"/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379"/>
        <w:gridCol w:w="2851"/>
        <w:gridCol w:w="2551"/>
      </w:tblGrid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Вариант 2</w:t>
            </w:r>
          </w:p>
        </w:tc>
      </w:tr>
      <w:tr>
        <w:trPr>
          <w:trHeight w:val="287" w:hRule="atLeast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9.1. Содержание варианта решения проблемы:</w:t>
            </w:r>
          </w:p>
          <w:p>
            <w:pPr>
              <w:pStyle w:val="ListParagraph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Принятие муниципального нормативного правового акта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Непринятие муниципального нормативного правового акта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/>
            </w:pPr>
            <w:r>
              <w:rPr>
                <w:rStyle w:val="111"/>
                <w:rFonts w:cs="Times New Roman"/>
                <w:bCs/>
                <w:sz w:val="24"/>
                <w:szCs w:val="24"/>
                <w:shd w:fill="auto" w:val="clear"/>
              </w:rPr>
              <w:t>Заявителями в</w:t>
            </w:r>
          </w:p>
          <w:p>
            <w:pPr>
              <w:pStyle w:val="Normal"/>
              <w:suppressAutoHyphens w:val="true"/>
              <w:spacing w:before="0" w:after="0"/>
              <w:jc w:val="both"/>
              <w:rPr/>
            </w:pPr>
            <w:r>
              <w:rPr>
                <w:rStyle w:val="111"/>
                <w:rFonts w:cs="Times New Roman"/>
                <w:bCs/>
                <w:sz w:val="24"/>
                <w:szCs w:val="24"/>
                <w:shd w:fill="auto" w:val="clear"/>
              </w:rPr>
              <w:t>соответствии с Проектом МПА являются физические лица, в том числе зарегистрированные в качестве индивидуальных предпринимателей, юридические лица или их уполномоченные представители Вместе с тем, в 2025 году за предоставлением муниципальной услуги обратилось 63 заявителя.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Без изменений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rStyle w:val="111"/>
                <w:rFonts w:cs="Times New Roman"/>
                <w:sz w:val="24"/>
                <w:szCs w:val="28"/>
                <w:shd w:fill="auto" w:val="clear"/>
              </w:rPr>
              <w:t xml:space="preserve">Ориентировочно расходы, связанные                        с введением </w:t>
            </w:r>
            <w:r>
              <w:rPr>
                <w:rStyle w:val="111"/>
                <w:rFonts w:eastAsia="" w:cs="Times New Roman"/>
                <w:sz w:val="24"/>
                <w:szCs w:val="28"/>
                <w:shd w:fill="auto" w:val="clear"/>
              </w:rPr>
              <w:t>предлагаемого правового регулирования составят 2010,23 руб. в расчете             на одного заявителя,             или 126644,49 руб.            в расчете на группу адресатов предлагаемого правового регулирования                       (63 заявителя)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Без изменений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9.4. Оценка расходов (доходов) районного бюджета (бюджета муниципального образования Курганинский район), связанных с введением предлагаемого правового регулирования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Расходы (доходы) не предполагаются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9.5. Оценка возможности достижения заявленных целей регулирования (пункт 3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Заявленные цели будут достигнуты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Заявленные цели достигнуты не будут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9.6. Оценка рисков неблагоприятных последствий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Риск недостижения целей</w:t>
            </w:r>
          </w:p>
        </w:tc>
      </w:tr>
    </w:tbl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9.7. Обоснование выбора предпочтительного варианта решения выявленной проблемы: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Выявленная проблема может быть решена посредством ведения предлагаемого правового регулирования.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9.8. Детальное описание предлагаемого варианта решения проблемы: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51" w:leader="none"/>
          <w:tab w:val="left" w:pos="1134" w:leader="none"/>
        </w:tabs>
        <w:suppressAutoHyphens w:val="true"/>
        <w:spacing w:lineRule="auto" w:line="240" w:before="0" w:after="0"/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рассматриваемым Проектом МПА предлагается привести Регламент в соответствие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требованиями федерального законодательства, а именно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статьи 51.1 Градостроительного кодекса </w:t>
      </w:r>
      <w:bookmarkStart w:id="23" w:name="_Hlk230867598_Копия_1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bookmarkEnd w:id="23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постановления Правительства Российской Федерации от 20 июля 2021 г. № 1228                             «Об утверждении Правил разработки и утверждения административных регламентов предоставления государственных услуг, о внесении изменений              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и Регламент.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Проектом МПА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редусмотрена новая форма административного регламента предоставления Услуги.</w:t>
      </w:r>
    </w:p>
    <w:p>
      <w:pPr>
        <w:pStyle w:val="ListParagraph"/>
        <w:widowControl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Признаются утратившими силу:</w:t>
      </w:r>
    </w:p>
    <w:p>
      <w:pPr>
        <w:pStyle w:val="ListParagraph"/>
        <w:widowControl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постановление администрации муниципального образования Курганинский район от 4 февраля 2019 г. «Об утверждении административного регламента по предоставлению муниципальной услуги «Прием уведомлений               о планируемых строительстве и реконструкции объекта индивидуального жилищного строительства или садового дома»;</w:t>
      </w:r>
    </w:p>
    <w:p>
      <w:pPr>
        <w:pStyle w:val="ListParagraph"/>
        <w:widowControl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bookmarkStart w:id="24" w:name="_Hlk233031375_Копия_1"/>
      <w:r>
        <w:rPr>
          <w:rStyle w:val="111"/>
          <w:rFonts w:cs="Times New Roman" w:ascii="Times New Roman" w:hAnsi="Times New Roman"/>
          <w:color w:themeColor="text1" w:val="000000"/>
          <w:sz w:val="28"/>
          <w:szCs w:val="28"/>
        </w:rPr>
        <w:t>постановление администрации муниципального образования Курганинский район Краснодарского края от 1 декабря 2022 г. № 1380                      «О внесении изменений в постановление администрации муниципального образования Курганинский район от 4 февраля 2019 г. № 75 «Об утверждении административного регламента по предоставлению муниципальной услуги «Прием уведомлений о планируемых строительстве и реконструкции объекта индивидуального жилищного строительства или садового дома».</w:t>
      </w:r>
      <w:bookmarkEnd w:id="24"/>
    </w:p>
    <w:p>
      <w:pPr>
        <w:pStyle w:val="ConsPlusNonformat"/>
        <w:ind w:firstLine="708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</w:t>
      </w:r>
    </w:p>
    <w:p>
      <w:pPr>
        <w:pStyle w:val="ConsPlusNonformat"/>
        <w:tabs>
          <w:tab w:val="clear" w:pos="708"/>
          <w:tab w:val="left" w:pos="1134" w:leader="none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10.1. Предполагаемая дата вступления в силу муниципального нормативного правового акта: сентябрь 2026 г.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10.4. Обоснование необходимости установления переходного периода               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 не требуется.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управления архитектуры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 градостроительства, главный архитектор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Курганинский район                                                                                 Е.В. Перкин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993"/>
      <w:pgNumType w:fmt="decimal"/>
      <w:formProt w:val="false"/>
      <w:titlePg/>
      <w:textDirection w:val="lrTb"/>
      <w:docGrid w:type="default" w:linePitch="299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mbria Math">
    <w:charset w:val="01"/>
    <w:family w:val="roman"/>
    <w:pitch w:val="variable"/>
  </w:font>
  <w:font w:name="Arial">
    <w:charset w:val="01"/>
    <w:family w:val="swiss"/>
    <w:pitch w:val="variable"/>
  </w:font>
  <w:font w:name="Verdana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625004918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14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921" w:hanging="495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1146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1"/>
    <w:qFormat/>
    <w:rsid w:val="00b64c22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val="x-none" w:eastAsia="ru-RU"/>
    </w:rPr>
  </w:style>
  <w:style w:type="paragraph" w:styleId="Heading3">
    <w:name w:val="heading 3"/>
    <w:basedOn w:val="Normal"/>
    <w:next w:val="Normal"/>
    <w:link w:val="31"/>
    <w:uiPriority w:val="9"/>
    <w:semiHidden/>
    <w:unhideWhenUsed/>
    <w:qFormat/>
    <w:rsid w:val="00634564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текст Знак1"/>
    <w:basedOn w:val="DefaultParagraphFont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fill="FFFFFF" w:val="clear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1c1b17"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c71f8a"/>
    <w:rPr/>
  </w:style>
  <w:style w:type="character" w:styleId="Style14" w:customStyle="1">
    <w:name w:val="Нижний колонтитул Знак"/>
    <w:basedOn w:val="DefaultParagraphFont"/>
    <w:uiPriority w:val="99"/>
    <w:qFormat/>
    <w:rsid w:val="00c71f8a"/>
    <w:rPr/>
  </w:style>
  <w:style w:type="character" w:styleId="Style15" w:customStyle="1">
    <w:name w:val="Заголовок Знак"/>
    <w:basedOn w:val="DefaultParagraphFont"/>
    <w:qFormat/>
    <w:rsid w:val="002071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0478da"/>
    <w:rPr>
      <w:rFonts w:ascii="Tahoma" w:hAnsi="Tahoma" w:cs="Tahoma"/>
      <w:sz w:val="16"/>
      <w:szCs w:val="16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890dfe"/>
    <w:rPr>
      <w:sz w:val="16"/>
      <w:szCs w:val="16"/>
    </w:rPr>
  </w:style>
  <w:style w:type="character" w:styleId="Hyperlink">
    <w:name w:val="Hyperlink"/>
    <w:rsid w:val="004c78d4"/>
    <w:rPr>
      <w:color w:val="0000FF"/>
      <w:u w:val="single"/>
    </w:rPr>
  </w:style>
  <w:style w:type="character" w:styleId="blk" w:customStyle="1">
    <w:name w:val="blk"/>
    <w:basedOn w:val="DefaultParagraphFont"/>
    <w:qFormat/>
    <w:rsid w:val="00593f7d"/>
    <w:rPr/>
  </w:style>
  <w:style w:type="character" w:styleId="11" w:customStyle="1">
    <w:name w:val="Заголовок 1 Знак"/>
    <w:basedOn w:val="DefaultParagraphFont"/>
    <w:qFormat/>
    <w:rsid w:val="00b64c22"/>
    <w:rPr>
      <w:rFonts w:ascii="Cambria" w:hAnsi="Cambria" w:eastAsia="Times New Roman" w:cs="Times New Roman"/>
      <w:b/>
      <w:bCs/>
      <w:kern w:val="2"/>
      <w:sz w:val="32"/>
      <w:szCs w:val="32"/>
      <w:lang w:val="x-none" w:eastAsia="ru-RU"/>
    </w:rPr>
  </w:style>
  <w:style w:type="character" w:styleId="2" w:customStyle="1">
    <w:name w:val="Основной текст (2)_"/>
    <w:basedOn w:val="DefaultParagraphFont"/>
    <w:link w:val="22"/>
    <w:qFormat/>
    <w:locked/>
    <w:rsid w:val="003809bd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Style17" w:customStyle="1">
    <w:name w:val="Гипертекстовая ссылка"/>
    <w:basedOn w:val="DefaultParagraphFont"/>
    <w:uiPriority w:val="99"/>
    <w:qFormat/>
    <w:rsid w:val="00e97f72"/>
    <w:rPr>
      <w:rFonts w:ascii="Times New Roman" w:hAnsi="Times New Roman" w:cs="Times New Roman"/>
      <w:b w:val="false"/>
      <w:bCs w:val="false"/>
      <w:color w:val="106BBE"/>
    </w:rPr>
  </w:style>
  <w:style w:type="character" w:styleId="news-title" w:customStyle="1">
    <w:name w:val="news-title"/>
    <w:basedOn w:val="DefaultParagraphFont"/>
    <w:qFormat/>
    <w:rsid w:val="00b87e0d"/>
    <w:rPr/>
  </w:style>
  <w:style w:type="character" w:styleId="FollowedHyperlink">
    <w:name w:val="FollowedHyperlink"/>
    <w:basedOn w:val="DefaultParagraphFont"/>
    <w:uiPriority w:val="99"/>
    <w:semiHidden/>
    <w:unhideWhenUsed/>
    <w:rsid w:val="007c46a7"/>
    <w:rPr>
      <w:color w:themeColor="followedHyperlink" w:val="800080"/>
      <w:u w:val="single"/>
    </w:rPr>
  </w:style>
  <w:style w:type="character" w:styleId="105pt" w:customStyle="1">
    <w:name w:val="Основной текст + 10;5 pt"/>
    <w:qFormat/>
    <w:rsid w:val="00951e0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634564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ocdata" w:customStyle="1">
    <w:name w:val="docdata"/>
    <w:qFormat/>
    <w:rsid w:val="00bc2b48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cb5d0d"/>
    <w:rPr>
      <w:color w:val="605E5C"/>
      <w:shd w:fill="E1DFDD" w:val="clear"/>
    </w:rPr>
  </w:style>
  <w:style w:type="character" w:styleId="111" w:customStyle="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18" w:customStyle="1">
    <w:name w:val="Цветовое выделение для Текст"/>
    <w:qFormat/>
    <w:rPr>
      <w:sz w:val="24"/>
    </w:rPr>
  </w:style>
  <w:style w:type="character" w:styleId="32" w:customStyle="1">
    <w:name w:val="Основной текст (3)"/>
    <w:qFormat/>
    <w:rPr>
      <w:rFonts w:ascii="Times New Roman" w:hAnsi="Times New Roman"/>
      <w:color w:val="000000"/>
      <w:spacing w:val="3"/>
      <w:w w:val="100"/>
      <w:sz w:val="21"/>
      <w:u w:val="none"/>
      <w:lang w:val="ru-RU" w:eastAsia="ru-RU"/>
    </w:rPr>
  </w:style>
  <w:style w:type="character" w:styleId="FontStyle21" w:customStyle="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Style19" w:customStyle="1">
    <w:name w:val="Символ нумерации"/>
    <w:qFormat/>
    <w:rPr/>
  </w:style>
  <w:style w:type="character" w:styleId="Style20" w:customStyle="1">
    <w:name w:val="Абзац списка Знак"/>
    <w:link w:val="ListParagraph"/>
    <w:uiPriority w:val="34"/>
    <w:qFormat/>
    <w:locked/>
    <w:rsid w:val="0006047b"/>
    <w:rPr/>
  </w:style>
  <w:style w:type="character" w:styleId="Style21">
    <w:name w:val="Текст Знак"/>
    <w:basedOn w:val="DefaultParagraphFont"/>
    <w:qFormat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2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8"/>
      <w:szCs w:val="20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1c1b17"/>
    <w:pPr>
      <w:spacing w:before="0" w:after="12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link w:val="Style15"/>
    <w:qFormat/>
    <w:rsid w:val="00207192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bCs/>
      <w:color w:val="auto"/>
      <w:kern w:val="0"/>
      <w:sz w:val="22"/>
      <w:szCs w:val="22"/>
      <w:lang w:val="ru-RU" w:eastAsia="ru-RU" w:bidi="ar-SA"/>
    </w:rPr>
  </w:style>
  <w:style w:type="paragraph" w:styleId="ConsPlusCell" w:customStyle="1">
    <w:name w:val="ConsPlusCell"/>
    <w:uiPriority w:val="99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link w:val="Style20"/>
    <w:uiPriority w:val="34"/>
    <w:qFormat/>
    <w:rsid w:val="00f84bd7"/>
    <w:pPr>
      <w:spacing w:before="0" w:after="200"/>
      <w:ind w:left="720"/>
      <w:contextualSpacing/>
    </w:pPr>
    <w:rPr/>
  </w:style>
  <w:style w:type="paragraph" w:styleId="Style24" w:customStyle="1">
    <w:name w:val="Колонтитулы"/>
    <w:basedOn w:val="Normal"/>
    <w:qFormat/>
    <w:pPr/>
    <w:rPr/>
  </w:style>
  <w:style w:type="paragraph" w:styleId="user2" w:customStyle="1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71f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c71f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0478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e342f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uiPriority w:val="99"/>
    <w:qFormat/>
    <w:rsid w:val="00e362d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890dfe"/>
    <w:pPr>
      <w:spacing w:before="0" w:after="120"/>
    </w:pPr>
    <w:rPr>
      <w:sz w:val="16"/>
      <w:szCs w:val="16"/>
    </w:rPr>
  </w:style>
  <w:style w:type="paragraph" w:styleId="22" w:customStyle="1">
    <w:name w:val="Основной текст (2)"/>
    <w:basedOn w:val="Normal"/>
    <w:link w:val="2"/>
    <w:qFormat/>
    <w:rsid w:val="003809bd"/>
    <w:pPr>
      <w:widowControl w:val="false"/>
      <w:shd w:val="clear" w:color="auto" w:fill="FFFFFF"/>
      <w:spacing w:lineRule="atLeast" w:line="0" w:before="0" w:after="120"/>
      <w:ind w:hanging="12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western" w:customStyle="1">
    <w:name w:val="western"/>
    <w:basedOn w:val="Normal"/>
    <w:qFormat/>
    <w:rsid w:val="000936d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 w:customStyle="1">
    <w:name w:val="Прижатый влево"/>
    <w:basedOn w:val="Normal"/>
    <w:next w:val="Normal"/>
    <w:uiPriority w:val="99"/>
    <w:qFormat/>
    <w:rsid w:val="005c186b"/>
    <w:pPr>
      <w:spacing w:lineRule="auto" w:line="240" w:before="0" w:after="0"/>
    </w:pPr>
    <w:rPr>
      <w:rFonts w:ascii="Cambria Math" w:hAnsi="Cambria Math" w:eastAsia="Verdana" w:cs="Cambria Math"/>
      <w:sz w:val="24"/>
      <w:szCs w:val="24"/>
      <w:lang w:eastAsia="ru-RU"/>
    </w:rPr>
  </w:style>
  <w:style w:type="paragraph" w:styleId="Style26" w:customStyle="1">
    <w:name w:val="Нормальный (таблица)"/>
    <w:basedOn w:val="Normal"/>
    <w:next w:val="Normal"/>
    <w:qFormat/>
    <w:rsid w:val="00163cb0"/>
    <w:pPr>
      <w:widowControl w:val="false"/>
      <w:spacing w:lineRule="auto" w:line="240" w:before="0" w:after="0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Style27" w:customStyle="1">
    <w:name w:val="Знак"/>
    <w:basedOn w:val="Normal"/>
    <w:qFormat/>
    <w:rsid w:val="00e55b51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23" w:customStyle="1">
    <w:name w:val="Основной текст2"/>
    <w:basedOn w:val="Normal"/>
    <w:qFormat/>
    <w:pPr>
      <w:shd w:val="clear" w:color="auto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paragraph" w:styleId="PlainText">
    <w:name w:val="Plain Text"/>
    <w:basedOn w:val="Normal"/>
    <w:qFormat/>
    <w:pPr>
      <w:ind w:right="0"/>
      <w:jc w:val="left"/>
    </w:pPr>
    <w:rPr>
      <w:rFonts w:ascii="Courier New" w:hAnsi="Courier New"/>
      <w:sz w:val="20"/>
      <w:szCs w:val="20"/>
    </w:rPr>
  </w:style>
  <w:style w:type="paragraph" w:styleId="211">
    <w:name w:val="Основной текст 21"/>
    <w:basedOn w:val="Normal"/>
    <w:qFormat/>
    <w:pPr>
      <w:widowControl w:val="false"/>
      <w:suppressAutoHyphens w:val="true"/>
      <w:spacing w:lineRule="auto" w:line="360"/>
      <w:ind w:right="0"/>
      <w:jc w:val="both"/>
    </w:pPr>
    <w:rPr>
      <w:rFonts w:ascii="Arial" w:hAnsi="Arial" w:eastAsia="Lucida Sans Unicode"/>
      <w:kern w:val="2"/>
      <w:sz w:val="20"/>
    </w:rPr>
  </w:style>
  <w:style w:type="paragraph" w:styleId="BlockText">
    <w:name w:val="Block Text"/>
    <w:basedOn w:val="Normal"/>
    <w:qFormat/>
    <w:pPr>
      <w:spacing w:before="0" w:after="240"/>
      <w:ind w:left="145" w:right="5420"/>
      <w:jc w:val="both"/>
    </w:pPr>
    <w:rPr>
      <w:spacing w:val="10"/>
      <w:sz w:val="28"/>
      <w:szCs w:val="20"/>
      <w:lang w:eastAsia="en-US"/>
    </w:rPr>
  </w:style>
  <w:style w:type="paragraph" w:styleId="BodyText2">
    <w:name w:val="Body Text 2"/>
    <w:basedOn w:val="Normal"/>
    <w:qFormat/>
    <w:pPr>
      <w:spacing w:lineRule="auto" w:line="360"/>
      <w:ind w:right="0"/>
      <w:jc w:val="both"/>
    </w:pPr>
    <w:rPr>
      <w:sz w:val="28"/>
      <w:szCs w:val="20"/>
      <w:lang w:eastAsia="en-US"/>
    </w:rPr>
  </w:style>
  <w:style w:type="paragraph" w:styleId="Style28">
    <w:name w:val="Текст в заданном формате"/>
    <w:basedOn w:val="Normal"/>
    <w:qFormat/>
    <w:pPr>
      <w:widowControl w:val="false"/>
      <w:suppressAutoHyphens w:val="true"/>
      <w:ind w:right="0"/>
      <w:jc w:val="left"/>
    </w:pPr>
    <w:rPr>
      <w:rFonts w:ascii="Courier New" w:hAnsi="Courier New" w:eastAsia="NSimSun" w:cs="Courier New"/>
      <w:sz w:val="20"/>
      <w:szCs w:val="20"/>
      <w:lang w:eastAsia="zh-CN" w:bidi="hi-IN"/>
    </w:rPr>
  </w:style>
  <w:style w:type="numbering" w:styleId="Style2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0452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D7D45839770D877C79D2FB4BBFD156C02B0313DE264F246B879A8C48C7406E0D14EA4C601397061BD18774B2413QFN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5219C-6CC0-4E1A-B26E-ADBD7025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Application>LibreOffice/24.8.7.2$Linux_X86_64 LibreOffice_project/480$Build-2</Application>
  <AppVersion>15.0000</AppVersion>
  <Pages>14</Pages>
  <Words>3139</Words>
  <Characters>25169</Characters>
  <CharactersWithSpaces>29575</CharactersWithSpaces>
  <Paragraphs>219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2026-04-22T08:22:00Z</dcterms:created>
  <dc:creator>User</dc:creator>
  <dc:description/>
  <dc:language>ru-RU</dc:language>
  <cp:lastModifiedBy/>
  <cp:lastPrinted>2026-02-25T14:29:00Z</cp:lastPrinted>
  <dcterms:modified xsi:type="dcterms:W3CDTF">2026-08-25T10:20:39Z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