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отдел жилищно-коммунального хозяйства, транспорта и связи администрации муниципального образования Курганинский район.                                                        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проект постановления администрации муниципального образования Курганинский район</w:t>
      </w:r>
      <w:r>
        <w:rPr/>
        <w:t xml:space="preserve"> «</w:t>
      </w:r>
      <w:r>
        <w:rPr>
          <w:rFonts w:cs="Times New Roman" w:ascii="Times New Roman" w:hAnsi="Times New Roman"/>
          <w:color w:val="000000"/>
          <w:sz w:val="28"/>
          <w:szCs w:val="28"/>
        </w:rPr>
        <w:t>Об утверждении Порядка установления, отмены 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район» (далее – Проект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Предполагаемая дата вступления в силу Проекта МПА: </w:t>
      </w:r>
    </w:p>
    <w:p>
      <w:pPr>
        <w:pStyle w:val="ConsPlusNonformat"/>
        <w:tabs>
          <w:tab w:val="clear" w:pos="708"/>
          <w:tab w:val="left" w:pos="1134" w:leader="none"/>
        </w:tabs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ию</w:t>
      </w:r>
      <w:r>
        <w:rPr>
          <w:rFonts w:cs="Times New Roman" w:ascii="Times New Roman" w:hAnsi="Times New Roman"/>
          <w:sz w:val="28"/>
          <w:szCs w:val="28"/>
        </w:rPr>
        <w:t>л</w:t>
      </w:r>
      <w:r>
        <w:rPr>
          <w:rFonts w:cs="Times New Roman" w:ascii="Times New Roman" w:hAnsi="Times New Roman"/>
          <w:sz w:val="28"/>
          <w:szCs w:val="28"/>
        </w:rPr>
        <w:t>ь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2026 г.</w:t>
      </w:r>
    </w:p>
    <w:p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нецелесообразность использования действующего  </w:t>
      </w:r>
      <w:r>
        <w:rPr>
          <w:rFonts w:cs="Times New Roman" w:ascii="Times New Roman" w:hAnsi="Times New Roman"/>
          <w:color w:val="000000"/>
          <w:sz w:val="28"/>
          <w:szCs w:val="28"/>
        </w:rPr>
        <w:t>Порядка установления, отмены 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район» (далее - Порядок), в связи с его несоответствием действующему законодательству.</w:t>
      </w:r>
    </w:p>
    <w:p>
      <w:pPr>
        <w:pStyle w:val="ConsPlusNonformat"/>
        <w:numPr>
          <w:ilvl w:val="0"/>
          <w:numId w:val="0"/>
        </w:numPr>
        <w:ind w:hanging="0" w:lef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1.5. </w:t>
      </w:r>
      <w:r>
        <w:rPr>
          <w:rFonts w:cs="Times New Roman" w:ascii="Times New Roman" w:hAnsi="Times New Roman"/>
          <w:color w:val="000000"/>
          <w:sz w:val="28"/>
          <w:szCs w:val="28"/>
        </w:rPr>
        <w:t>Краткое описание целей предлагаемого правового регулирования:</w:t>
      </w:r>
    </w:p>
    <w:p>
      <w:pPr>
        <w:pStyle w:val="ConsPlusNonformat"/>
        <w:tabs>
          <w:tab w:val="clear" w:pos="708"/>
          <w:tab w:val="left" w:pos="0" w:leader="none"/>
        </w:tabs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возможность установления, отмены 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район» в соответствии                             с действующим законодательством.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851" w:leader="none"/>
          <w:tab w:val="left" w:pos="1134" w:leader="none"/>
        </w:tabs>
        <w:suppressAutoHyphens w:val="true"/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решения указанной проблемы рассматриваемым Проектом МПА предлагается привести Порядок в соответствии со статьями 11, 12 ФЗ № 220-ФЗ (в редакции от 31 июля 2025 г.)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Проектом МПА определены  полномочия и порядок по установлению, изменению и отмене муниципальных маршрутов регулярных перевозок.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6.1. Степень регулирующего воздействия – высокая.  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1.6.2. Наличие или отсутствие в Проекте МПА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 нет.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Информация о соответствии принципам, установленным Федеральным </w:t>
      </w:r>
      <w:hyperlink r:id="rId2">
        <w:r>
          <w:rPr>
            <w:rStyle w:val="Style7"/>
            <w:rFonts w:cs="Times New Roman" w:ascii="Times New Roman" w:hAnsi="Times New Roman"/>
            <w:color w:themeColor="text1" w:val="000000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31 июля 2020 г. № 247-ФЗ «Об обязательных требованиях в Российской Федерации»: нет.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2.3, 2.4, 2.5, 2.6 Порядка установления                   и оценки применения устанавливаемых муниципальными нормативными правовыми актами муниципального образования Курганинский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утверждаемого постановлением администрации муниципального образования Курганинский район: нет.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1.7. Контактная информация исполнителя в регулирующем органе: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Ф.И.О. – Кошелев Геннадий Борисович. </w:t>
      </w:r>
      <w:r>
        <w:rPr>
          <w:rFonts w:cs="Times New Roman" w:ascii="Times New Roman" w:hAnsi="Times New Roman"/>
          <w:sz w:val="28"/>
          <w:szCs w:val="28"/>
        </w:rPr>
        <w:t xml:space="preserve">Должность: начальник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отдела жилищно-коммунального хозяйства, транспорта и связи администрации муниципального образования Курганинский район.                                                       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2-40-05.  Адрес электронной почты: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gkh- adm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kurg</w:t>
      </w:r>
      <w:r>
        <w:rPr>
          <w:rFonts w:eastAsia="Times New Roman" w:cs="Times New Roman" w:ascii="Times New Roman" w:hAnsi="Times New Roman"/>
          <w:sz w:val="28"/>
          <w:szCs w:val="28"/>
        </w:rPr>
        <w:t>@ mail.ru</w:t>
      </w:r>
      <w:r>
        <w:rPr>
          <w:i/>
          <w:sz w:val="28"/>
          <w:szCs w:val="28"/>
        </w:rPr>
        <w:t xml:space="preserve">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ab/>
        <w:t xml:space="preserve">нецелесообразность использования действующего  </w:t>
      </w:r>
      <w:r>
        <w:rPr>
          <w:rFonts w:cs="Times New Roman" w:ascii="Times New Roman" w:hAnsi="Times New Roman"/>
          <w:color w:val="000000"/>
          <w:sz w:val="28"/>
          <w:szCs w:val="28"/>
        </w:rPr>
        <w:t>Порядка установления, отмены 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район», в связи с его несоответствием действующему законодательству.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</w:rPr>
        <w:t>Предлагаемое правовое регулирование направлено на приведение Порядка в соответствие действующему законодательству.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                 принятых ранее для ее решения, достигнутых результатах и затраченных ресурсах: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Проблема выявлена при получении информационного письма прокуратуры Курганинского района от 13 мая 2026 г. «Об изменениях федерального и регионального законодательства»;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2.3. Субъекты общественных отношений, заинтересованные в устранении про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</w:p>
    <w:p>
      <w:pPr>
        <w:pStyle w:val="ConsPlusNonformat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являются: </w:t>
      </w:r>
    </w:p>
    <w:p>
      <w:pPr>
        <w:pStyle w:val="ConsPlusNonformat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органы местного самоуправления, юридические лица, индивидуальные</w:t>
      </w:r>
    </w:p>
    <w:p>
      <w:pPr>
        <w:pStyle w:val="ConsPlusNonformat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предприниматели, уполномоченный  участник договора простого товарищества.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</w:rPr>
        <w:t>отсутствие у заявителя возможности подачи заявления в соответствии                с требованиями федерального законодательства</w:t>
      </w:r>
      <w:r>
        <w:rPr>
          <w:rFonts w:eastAsia="Sylfaen"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                 её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суще</w:t>
      </w:r>
      <w:r>
        <w:rPr>
          <w:rFonts w:cs="Times New Roman" w:ascii="Times New Roman" w:hAnsi="Times New Roman"/>
          <w:color w:val="000000"/>
          <w:sz w:val="28"/>
          <w:szCs w:val="28"/>
        </w:rPr>
        <w:t>ствование: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проблема выявлена при получении информационного письма                       прокуратуры Курганинского района от 13 мая 2026 г. «Об изменениях федерального и регионального законодательства», а также проведении мониторинга нормативных правовых актов.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2.6. Причины невозможности решения проб</w:t>
      </w:r>
      <w:r>
        <w:rPr>
          <w:rFonts w:cs="Times New Roman" w:ascii="Times New Roman" w:hAnsi="Times New Roman"/>
          <w:sz w:val="28"/>
          <w:szCs w:val="28"/>
        </w:rPr>
        <w:t>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709"/>
        <w:jc w:val="both"/>
        <w:rPr/>
      </w:pPr>
      <w:r>
        <w:rPr/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в ходе разработки Проекта МПА изучен опыт решения проблемы в других муниципальных образованиях Краснодарского края, данная проблема решается аналогичным образом.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rFonts w:eastAsia="" w:eastAsiaTheme="minorEastAsia"/>
          <w:color w:val="000000"/>
          <w:sz w:val="28"/>
          <w:szCs w:val="28"/>
          <w:lang w:eastAsia="en-US"/>
        </w:rPr>
        <w:t xml:space="preserve">информационно-телекоммуникационная сеть «Интернет», информационно-правовая система «Гарант». 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отсутствует.</w:t>
      </w:r>
    </w:p>
    <w:p>
      <w:pPr>
        <w:pStyle w:val="ConsPlusNormal"/>
        <w:numPr>
          <w:ilvl w:val="0"/>
          <w:numId w:val="0"/>
        </w:numPr>
        <w:ind w:hanging="0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                            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возможность установления, отмены                 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район»                  в соответствии с действующим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утверждения и вступления в силу рассматриваемого проекта МПА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Федеральный закон от 13 июля 2015 г. № 220-ФЗ (в редакции от 31 июля 2025 г.)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Федеральный закон от 29 мая 2023 г. № 185 «О внесении изменений в отдельные законодательные акты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Закон Краснодарского края от 21 декабря 2018 г. № 3931-КЗ                                             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ind w:firstLine="567"/>
        <w:jc w:val="both"/>
        <w:rPr/>
      </w:pPr>
      <w:r>
        <w:rPr/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9"/>
        <w:gridCol w:w="3680"/>
        <w:gridCol w:w="1000"/>
        <w:gridCol w:w="1352"/>
      </w:tblGrid>
      <w:tr>
        <w:trPr/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_Копия_1"/>
            <w:bookmarkEnd w:id="2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возможность установления, отмены  и изменения муниципальных пригородных маршрутов регулярных перевозок автомобильным транспортом в границах МО Курганинский район в соответствии с действующим законодательством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1) установление, отмена и изменения муниципальных пригородных маршрутов с внесением изменений в Реестр муниципальных пригородных маршрутов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center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2026 г. (далее-ежегодно) - 100% (без учета отказов в предоставлении дубликата)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>
      <w:pPr>
        <w:pStyle w:val="Normal"/>
        <w:spacing w:before="0" w:after="0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количество, выданных документов/количество поступивших заявлений)                      х 100%.</w:t>
      </w:r>
      <w:bookmarkStart w:id="5" w:name="_GoBack"/>
      <w:bookmarkEnd w:id="5"/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en-US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3139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before="0" w:after="0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органы местного самоуправления, юридические лица, индивидуальные</w:t>
            </w:r>
          </w:p>
          <w:p>
            <w:pPr>
              <w:pStyle w:val="ConsPlusNonformat"/>
              <w:spacing w:before="0" w:after="0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предприниматели, уполномоченный  участник договора простого товарищества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Данные отдела жилищно-коммунальной</w:t>
            </w:r>
          </w:p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хозяйства, транспорта и связи администрации МО</w:t>
            </w:r>
          </w:p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Курганинский район, как уполномоченного органа</w:t>
            </w:r>
          </w:p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в области</w:t>
            </w:r>
          </w:p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организации</w:t>
            </w:r>
          </w:p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транспортного</w:t>
            </w:r>
          </w:p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обслуживания</w:t>
            </w:r>
          </w:p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населения в границах МО Курганинский район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Установление, отмена и изменение 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муниципальных пригородных маршрутов регулярных перевозок автомобильным транспортом в границах МО Курганинский район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Установление, отмена и изменения маршрутов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1) профилирование заяви-теля;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 прием заявления;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3) оценка документов и  сведений, направленных заявителем на предмет их соответствия требованиям законодательства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4) комиссионное обследование;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5) принятие решения об у</w:t>
            </w:r>
            <w:r>
              <w:rPr>
                <w:rFonts w:cs="Times New Roman" w:ascii="Times New Roman" w:hAnsi="Times New Roman"/>
              </w:rPr>
              <w:t>становлении, отмене и изменения маршрутов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(об отказе);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6) предоставление результата.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 xml:space="preserve"> </w:t>
            </w:r>
            <w:r>
              <w:rPr>
                <w:rStyle w:val="105pt"/>
                <w:rFonts w:eastAsia="Calibri" w:eastAsiaTheme="minorHAnsi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712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before="0" w:after="0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органы местного самоуправления, юридические лица, индивидуальные</w:t>
            </w:r>
          </w:p>
          <w:p>
            <w:pPr>
              <w:pStyle w:val="ConsPlusNonformat"/>
              <w:spacing w:before="0" w:after="0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предприниматели, уполномоченный  участник договора простого товарищества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Принятие решения об установлении, изменении муниципальных маршрутов регулярных перевозок, изменении маршрутных графиков на маршрутах регулярных перевозок, отмене маршрутов регулярных перевозок в границах одного городского поселения, одного городского округа или одного муниципального округа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0,046  на одного заявителя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информационное;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информационный элемент: подача з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>аявления об установлении, отмене                  и изменении муниципальных пригородных маршрутов регулярных перевозок</w:t>
      </w:r>
      <w:r>
        <w:rPr>
          <w:rStyle w:val="FontStyle21"/>
          <w:color w:val="000000"/>
          <w:sz w:val="28"/>
          <w:szCs w:val="28"/>
          <w:shd w:fill="auto" w:val="clear"/>
        </w:rPr>
        <w:t>;</w:t>
      </w:r>
    </w:p>
    <w:p>
      <w:pPr>
        <w:pStyle w:val="Normal"/>
        <w:spacing w:lineRule="auto" w:line="240" w:before="0" w:after="0"/>
        <w:ind w:firstLine="5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число заявлений - 1 ед. 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1 ед.   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Список приобретений: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получение лицензии на осуществление деятельности по перевозке пассажиров и иных лиц автобусами (гос. пошлина - не взимается, оформление ЭЦП - 3000 рублей, техосмотр автомобилей - 2000 рублей, медицинские справки водителей - 10000 рублей, страховка - 30000 рублей).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>за январь-март  2026 г. согласно данным органов статистики: 63748,9 руб.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     </w:t>
      </w:r>
    </w:p>
    <w:p>
      <w:pPr>
        <w:pStyle w:val="22"/>
        <w:widowControl w:val="false"/>
        <w:shd w:val="clear" w:color="auto" w:fill="auto"/>
        <w:suppressAutoHyphens w:val="true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/>
          <w:bCs/>
          <w:sz w:val="28"/>
          <w:szCs w:val="28"/>
          <w:shd w:fill="auto" w:val="clear"/>
        </w:rPr>
        <w:tab/>
        <w:t>Средняя  стоимость часа работы: 379,5 руб. (63748,9 руб./21 день/8ч)</w:t>
      </w:r>
    </w:p>
    <w:p>
      <w:pPr>
        <w:pStyle w:val="22"/>
        <w:widowControl w:val="false"/>
        <w:shd w:val="clear" w:color="auto" w:fill="auto"/>
        <w:suppressAutoHyphens w:val="true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 w:cs="Times New Roman"/>
          <w:bCs/>
          <w:color w:val="000000"/>
          <w:sz w:val="28"/>
          <w:szCs w:val="28"/>
          <w:shd w:fill="auto" w:val="clear"/>
        </w:rPr>
        <w:t xml:space="preserve"> </w:t>
      </w:r>
      <w:r>
        <w:rPr>
          <w:rStyle w:val="111"/>
          <w:rFonts w:eastAsia="Times New Roman" w:cs="Times New Roman"/>
          <w:bCs/>
          <w:color w:val="000000"/>
          <w:sz w:val="28"/>
          <w:szCs w:val="28"/>
          <w:shd w:fill="auto" w:val="clear"/>
        </w:rPr>
        <w:t>Стоимость требования: 46238,5 руб. ((379,5*(1+1+1) +100) +45000 рублей в расчете на 1 ед.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7.5. Издержки и выгоды адресатов предлагаемого правового регулирования, не поддающиеся количественн</w:t>
      </w:r>
      <w:r>
        <w:rPr>
          <w:rFonts w:cs="Times New Roman" w:ascii="Times New Roman" w:hAnsi="Times New Roman"/>
          <w:sz w:val="28"/>
          <w:szCs w:val="28"/>
        </w:rPr>
        <w:t xml:space="preserve">ой оценке: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Выгодой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Par429"/>
      <w:bookmarkEnd w:id="11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3"/>
        <w:gridCol w:w="3675"/>
        <w:gridCol w:w="1648"/>
        <w:gridCol w:w="2661"/>
      </w:tblGrid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76"/>
        <w:gridCol w:w="2854"/>
        <w:gridCol w:w="2551"/>
      </w:tblGrid>
      <w:tr>
        <w:trPr/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>Заявителями в</w:t>
            </w:r>
          </w:p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 xml:space="preserve">соответствии с Проектом МПА являются </w:t>
            </w:r>
            <w:r>
              <w:rPr>
                <w:rStyle w:val="FontStyle21"/>
                <w:bCs/>
                <w:color w:val="000000"/>
                <w:sz w:val="24"/>
                <w:szCs w:val="24"/>
                <w:shd w:fill="auto" w:val="clear"/>
              </w:rPr>
              <w:t>органы местного самоуправления, юридические лица, индивидуальные</w:t>
            </w:r>
          </w:p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FontStyle21"/>
                <w:bCs/>
                <w:color w:val="000000"/>
                <w:sz w:val="24"/>
                <w:szCs w:val="24"/>
                <w:shd w:fill="auto" w:val="clear"/>
              </w:rPr>
              <w:t>предприниматели, уполномоченный  участник договора простого товарищества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>Ориентировочно расходы, связанные                        с введением предлагаемого правового регулирования составят 46238,5 руб. в расчете на одного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</w:tr>
      <w:tr>
        <w:trPr/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достигнуты не будут</w:t>
            </w:r>
          </w:p>
        </w:tc>
      </w:tr>
      <w:tr>
        <w:trPr/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Риск не 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</w:t>
      </w:r>
      <w:r>
        <w:rPr>
          <w:rStyle w:val="111"/>
          <w:rFonts w:cs="Times New Roman"/>
          <w:sz w:val="28"/>
          <w:szCs w:val="28"/>
        </w:rPr>
        <w:t xml:space="preserve"> </w:t>
      </w:r>
      <w:r>
        <w:rPr>
          <w:rStyle w:val="111"/>
          <w:rFonts w:cs="Times New Roman" w:ascii="Times New Roman" w:hAnsi="Times New Roman"/>
          <w:color w:val="000000"/>
          <w:sz w:val="28"/>
          <w:szCs w:val="28"/>
        </w:rPr>
        <w:t>утвердить Порядок установления, отмены                    и изменения муниципальных пригородных маршрутов регулярных перевозок автомобильным транспортом в границах муниципального образования Курганинский район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июнь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жилищно-коммунального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хозяйства, транспорта и связи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муниципального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Курганинский район                                                         Г.Б. Кошелев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9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Название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 w:customStyle="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 w:customStyle="1">
    <w:name w:val="Цветовое выделение для Текст"/>
    <w:qFormat/>
    <w:rPr>
      <w:sz w:val="24"/>
    </w:rPr>
  </w:style>
  <w:style w:type="character" w:styleId="32" w:customStyle="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Абзац списка Знак"/>
    <w:link w:val="ListParagraph"/>
    <w:uiPriority w:val="34"/>
    <w:qFormat/>
    <w:locked/>
    <w:rsid w:val="0006047b"/>
    <w:rPr/>
  </w:style>
  <w:style w:type="paragraph" w:styleId="Style21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Droid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12" w:customStyle="1">
    <w:name w:val="Указатель1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link w:val="Style20"/>
    <w:uiPriority w:val="34"/>
    <w:qFormat/>
    <w:rsid w:val="00f84bd7"/>
    <w:pPr>
      <w:spacing w:before="0" w:after="200"/>
      <w:ind w:left="720"/>
      <w:contextualSpacing/>
    </w:pPr>
    <w:rPr/>
  </w:style>
  <w:style w:type="paragraph" w:styleId="Style23" w:customStyle="1">
    <w:name w:val="Колонтитулы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5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6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 w:customStyle="1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D7D45839770D877C79D2FB4BBFD156C02B0313DE264F246B879A8C48C7406E0D14EA4C601397061BD18774B2413QFN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A0C95-5665-46E7-B1D7-DAC10E58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LibreOffice/24.8.7.2$Linux_X86_64 LibreOffice_project/480$Build-2</Application>
  <AppVersion>15.0000</AppVersion>
  <Pages>9</Pages>
  <Words>2087</Words>
  <Characters>16809</Characters>
  <CharactersWithSpaces>19411</CharactersWithSpaces>
  <Paragraphs>198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2026-06-02T12:36:00Z</dcterms:created>
  <dc:creator>User</dc:creator>
  <dc:description/>
  <dc:language>ru-RU</dc:language>
  <cp:lastModifiedBy/>
  <cp:lastPrinted>2026-02-25T14:29:00Z</cp:lastPrinted>
  <dcterms:modified xsi:type="dcterms:W3CDTF">2026-06-22T16:24:56Z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