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284" w:type="dxa"/>
        <w:tblCellMar>
          <w:top w:w="0" w:type="dxa"/>
          <w:left w:w="113" w:type="dxa"/>
          <w:bottom w:w="0" w:type="dxa"/>
          <w:right w:w="108" w:type="dxa"/>
        </w:tblCellMar>
        <w:tblLook w:val="0000" w:noHBand="0" w:noVBand="0" w:firstColumn="0" w:lastRow="0" w:lastColumn="0" w:firstRow="0"/>
      </w:tblPr>
      <w:tblGrid>
        <w:gridCol w:w="9923"/>
      </w:tblGrid>
      <w:tr>
        <w:trPr>
          <w:trHeight w:val="6804" w:hRule="atLeast"/>
        </w:trPr>
        <w:tc>
          <w:tcPr>
            <w:tcW w:w="9923" w:type="dxa"/>
            <w:tcBorders/>
            <w:shd w:fill="auto" w:val="clear"/>
          </w:tcPr>
          <w:p>
            <w:pPr>
              <w:pStyle w:val="Normal"/>
              <w:tabs>
                <w:tab w:val="clear" w:pos="708"/>
                <w:tab w:val="left" w:pos="-959" w:leader="none"/>
                <w:tab w:val="left" w:pos="2160" w:leader="none"/>
                <w:tab w:val="left" w:pos="2727" w:leader="none"/>
                <w:tab w:val="left" w:pos="4854" w:leader="none"/>
              </w:tabs>
              <w:ind w:left="4570" w:hanging="0"/>
              <w:rPr>
                <w:bCs/>
                <w:sz w:val="28"/>
                <w:szCs w:val="28"/>
              </w:rPr>
            </w:pPr>
            <w:r>
              <w:rPr>
                <w:bCs/>
                <w:sz w:val="28"/>
                <w:szCs w:val="28"/>
              </w:rPr>
              <w:t xml:space="preserve">       </w:t>
            </w:r>
            <w:r>
              <w:rPr>
                <w:bCs/>
                <w:sz w:val="28"/>
                <w:szCs w:val="28"/>
              </w:rPr>
              <w:t>Начальнику управления</w:t>
            </w:r>
          </w:p>
          <w:p>
            <w:pPr>
              <w:pStyle w:val="Normal"/>
              <w:tabs>
                <w:tab w:val="clear" w:pos="708"/>
                <w:tab w:val="left" w:pos="-959" w:leader="none"/>
                <w:tab w:val="left" w:pos="2160" w:leader="none"/>
                <w:tab w:val="left" w:pos="2727" w:leader="none"/>
                <w:tab w:val="left" w:pos="4854" w:leader="none"/>
              </w:tabs>
              <w:ind w:left="4570" w:hanging="0"/>
              <w:rPr>
                <w:bCs/>
                <w:sz w:val="28"/>
                <w:szCs w:val="28"/>
              </w:rPr>
            </w:pPr>
            <w:r>
              <w:rPr>
                <w:bCs/>
                <w:sz w:val="28"/>
                <w:szCs w:val="28"/>
              </w:rPr>
              <w:t xml:space="preserve">       </w:t>
            </w:r>
            <w:r>
              <w:rPr>
                <w:bCs/>
                <w:sz w:val="28"/>
                <w:szCs w:val="28"/>
              </w:rPr>
              <w:t>архитектуры и градостроительства,</w:t>
            </w:r>
          </w:p>
          <w:p>
            <w:pPr>
              <w:pStyle w:val="Normal"/>
              <w:tabs>
                <w:tab w:val="clear" w:pos="708"/>
                <w:tab w:val="left" w:pos="-959" w:leader="none"/>
                <w:tab w:val="left" w:pos="2160" w:leader="none"/>
                <w:tab w:val="left" w:pos="2727" w:leader="none"/>
                <w:tab w:val="left" w:pos="4854" w:leader="none"/>
              </w:tabs>
              <w:ind w:left="4570" w:hanging="0"/>
              <w:rPr>
                <w:bCs/>
                <w:sz w:val="28"/>
                <w:szCs w:val="28"/>
              </w:rPr>
            </w:pPr>
            <w:r>
              <w:rPr>
                <w:bCs/>
                <w:sz w:val="28"/>
                <w:szCs w:val="28"/>
              </w:rPr>
              <w:t xml:space="preserve">       </w:t>
            </w:r>
            <w:r>
              <w:rPr>
                <w:bCs/>
                <w:sz w:val="28"/>
                <w:szCs w:val="28"/>
              </w:rPr>
              <w:t>главному архитектору</w:t>
            </w:r>
          </w:p>
          <w:p>
            <w:pPr>
              <w:pStyle w:val="Normal"/>
              <w:tabs>
                <w:tab w:val="clear" w:pos="708"/>
                <w:tab w:val="left" w:pos="-959" w:leader="none"/>
                <w:tab w:val="left" w:pos="2160" w:leader="none"/>
                <w:tab w:val="left" w:pos="2727" w:leader="none"/>
                <w:tab w:val="left" w:pos="4854" w:leader="none"/>
              </w:tabs>
              <w:ind w:left="4570" w:hanging="0"/>
              <w:rPr>
                <w:bCs/>
                <w:sz w:val="28"/>
                <w:szCs w:val="28"/>
              </w:rPr>
            </w:pPr>
            <w:r>
              <w:rPr>
                <w:bCs/>
                <w:sz w:val="28"/>
                <w:szCs w:val="28"/>
              </w:rPr>
              <w:t xml:space="preserve">       </w:t>
            </w:r>
            <w:r>
              <w:rPr>
                <w:bCs/>
                <w:sz w:val="28"/>
                <w:szCs w:val="28"/>
              </w:rPr>
              <w:t xml:space="preserve">администрации </w:t>
            </w:r>
          </w:p>
          <w:p>
            <w:pPr>
              <w:pStyle w:val="Normal"/>
              <w:tabs>
                <w:tab w:val="clear" w:pos="708"/>
                <w:tab w:val="left" w:pos="-959" w:leader="none"/>
                <w:tab w:val="left" w:pos="2160" w:leader="none"/>
                <w:tab w:val="left" w:pos="2727" w:leader="none"/>
                <w:tab w:val="left" w:pos="4854" w:leader="none"/>
              </w:tabs>
              <w:ind w:left="4570" w:hanging="0"/>
              <w:rPr>
                <w:bCs/>
                <w:sz w:val="28"/>
                <w:szCs w:val="28"/>
              </w:rPr>
            </w:pPr>
            <w:r>
              <w:rPr>
                <w:bCs/>
                <w:sz w:val="28"/>
                <w:szCs w:val="28"/>
              </w:rPr>
              <w:t xml:space="preserve">       </w:t>
            </w:r>
            <w:r>
              <w:rPr>
                <w:bCs/>
                <w:sz w:val="28"/>
                <w:szCs w:val="28"/>
              </w:rPr>
              <w:t>муниципального образования</w:t>
            </w:r>
          </w:p>
          <w:p>
            <w:pPr>
              <w:pStyle w:val="Normal"/>
              <w:tabs>
                <w:tab w:val="clear" w:pos="708"/>
                <w:tab w:val="left" w:pos="-959" w:leader="none"/>
                <w:tab w:val="left" w:pos="2160" w:leader="none"/>
                <w:tab w:val="left" w:pos="2727" w:leader="none"/>
                <w:tab w:val="left" w:pos="4854" w:leader="none"/>
              </w:tabs>
              <w:ind w:left="4570" w:hanging="0"/>
              <w:rPr>
                <w:bCs/>
                <w:sz w:val="28"/>
                <w:szCs w:val="28"/>
              </w:rPr>
            </w:pPr>
            <w:r>
              <w:rPr>
                <w:bCs/>
                <w:sz w:val="28"/>
                <w:szCs w:val="28"/>
              </w:rPr>
              <w:t xml:space="preserve">       </w:t>
            </w:r>
            <w:r>
              <w:rPr>
                <w:bCs/>
                <w:sz w:val="28"/>
                <w:szCs w:val="28"/>
              </w:rPr>
              <w:t>Курганинский район</w:t>
            </w:r>
          </w:p>
          <w:p>
            <w:pPr>
              <w:pStyle w:val="Normal"/>
              <w:tabs>
                <w:tab w:val="clear" w:pos="708"/>
                <w:tab w:val="left" w:pos="-959" w:leader="none"/>
                <w:tab w:val="left" w:pos="2160" w:leader="none"/>
                <w:tab w:val="left" w:pos="2727" w:leader="none"/>
                <w:tab w:val="left" w:pos="4854" w:leader="none"/>
              </w:tabs>
              <w:ind w:left="457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hanging="0"/>
              <w:rPr>
                <w:bCs/>
                <w:sz w:val="28"/>
                <w:szCs w:val="28"/>
              </w:rPr>
            </w:pPr>
            <w:r>
              <w:rPr>
                <w:bCs/>
                <w:sz w:val="28"/>
                <w:szCs w:val="28"/>
              </w:rPr>
              <w:t xml:space="preserve">       </w:t>
            </w:r>
          </w:p>
          <w:p>
            <w:pPr>
              <w:pStyle w:val="Normal"/>
              <w:tabs>
                <w:tab w:val="clear" w:pos="708"/>
                <w:tab w:val="left" w:pos="-959" w:leader="none"/>
                <w:tab w:val="left" w:pos="2160" w:leader="none"/>
                <w:tab w:val="left" w:pos="2727" w:leader="none"/>
                <w:tab w:val="left" w:pos="4570" w:leader="none"/>
                <w:tab w:val="left" w:pos="4854" w:leader="none"/>
                <w:tab w:val="left" w:pos="9390" w:leader="none"/>
              </w:tabs>
              <w:ind w:left="4570" w:hanging="0"/>
              <w:rPr/>
            </w:pPr>
            <w:r>
              <w:rPr>
                <w:bCs/>
                <w:sz w:val="28"/>
                <w:szCs w:val="28"/>
              </w:rPr>
              <w:t xml:space="preserve">       </w:t>
            </w:r>
            <w:r>
              <w:rPr>
                <w:bCs/>
                <w:sz w:val="28"/>
                <w:szCs w:val="28"/>
              </w:rPr>
              <w:t>Перкину Е.В.</w:t>
            </w:r>
          </w:p>
          <w:p>
            <w:pPr>
              <w:pStyle w:val="Normal"/>
              <w:tabs>
                <w:tab w:val="clear" w:pos="708"/>
                <w:tab w:val="left" w:pos="867" w:leader="none"/>
                <w:tab w:val="left" w:pos="4145" w:leader="none"/>
                <w:tab w:val="left" w:pos="4570" w:leader="none"/>
                <w:tab w:val="left" w:pos="4854" w:leader="none"/>
                <w:tab w:val="left" w:pos="5387" w:leader="none"/>
              </w:tabs>
              <w:ind w:left="4570" w:hanging="0"/>
              <w:rPr>
                <w:sz w:val="28"/>
                <w:szCs w:val="28"/>
              </w:rPr>
            </w:pPr>
            <w:r>
              <w:rPr>
                <w:sz w:val="28"/>
                <w:szCs w:val="28"/>
              </w:rPr>
            </w:r>
          </w:p>
          <w:p>
            <w:pPr>
              <w:pStyle w:val="Normal"/>
              <w:tabs>
                <w:tab w:val="clear" w:pos="708"/>
                <w:tab w:val="left" w:pos="867" w:leader="none"/>
                <w:tab w:val="left" w:pos="4395" w:leader="none"/>
                <w:tab w:val="left" w:pos="5387" w:leader="none"/>
              </w:tabs>
              <w:ind w:left="5279" w:right="-108" w:hanging="0"/>
              <w:jc w:val="both"/>
              <w:rPr>
                <w:sz w:val="28"/>
                <w:szCs w:val="28"/>
              </w:rPr>
            </w:pPr>
            <w:r>
              <w:rPr>
                <w:sz w:val="28"/>
                <w:szCs w:val="28"/>
              </w:rPr>
            </w:r>
          </w:p>
          <w:p>
            <w:pPr>
              <w:pStyle w:val="Normal"/>
              <w:tabs>
                <w:tab w:val="clear" w:pos="708"/>
                <w:tab w:val="left" w:pos="867" w:leader="none"/>
                <w:tab w:val="left" w:pos="5387" w:leader="none"/>
              </w:tabs>
              <w:jc w:val="both"/>
              <w:rPr>
                <w:sz w:val="28"/>
                <w:szCs w:val="28"/>
              </w:rPr>
            </w:pPr>
            <w:r>
              <w:rPr>
                <w:sz w:val="28"/>
                <w:szCs w:val="28"/>
              </w:rPr>
              <w:t xml:space="preserve">                                                       </w:t>
            </w:r>
          </w:p>
          <w:tbl>
            <w:tblPr>
              <w:tblW w:w="9645" w:type="dxa"/>
              <w:jc w:val="left"/>
              <w:tblInd w:w="108" w:type="dxa"/>
              <w:tblCellMar>
                <w:top w:w="0" w:type="dxa"/>
                <w:left w:w="108" w:type="dxa"/>
                <w:bottom w:w="0" w:type="dxa"/>
                <w:right w:w="108" w:type="dxa"/>
              </w:tblCellMar>
              <w:tblLook w:val="04a0" w:noHBand="0" w:noVBand="1" w:firstColumn="1" w:lastRow="0" w:lastColumn="0" w:firstRow="1"/>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Normal"/>
                    <w:rPr/>
                  </w:pPr>
                  <w:r>
                    <w:rPr/>
                  </w:r>
                </w:p>
              </w:tc>
            </w:tr>
            <w:tr>
              <w:trPr/>
              <w:tc>
                <w:tcPr>
                  <w:tcW w:w="9645" w:type="dxa"/>
                  <w:tcBorders/>
                  <w:shd w:fill="auto" w:val="clear"/>
                </w:tcPr>
                <w:tbl>
                  <w:tblPr>
                    <w:tblStyle w:val="af0"/>
                    <w:tblW w:w="8222" w:type="dxa"/>
                    <w:jc w:val="left"/>
                    <w:tblInd w:w="674" w:type="dxa"/>
                    <w:tblCellMar>
                      <w:top w:w="0" w:type="dxa"/>
                      <w:left w:w="108" w:type="dxa"/>
                      <w:bottom w:w="0" w:type="dxa"/>
                      <w:right w:w="108" w:type="dxa"/>
                    </w:tblCellMar>
                    <w:tblLook w:val="04a0" w:noHBand="0" w:noVBand="1" w:firstColumn="1" w:lastRow="0" w:lastColumn="0" w:firstRow="1"/>
                  </w:tblPr>
                  <w:tblGrid>
                    <w:gridCol w:w="8222"/>
                  </w:tblGrid>
                  <w:tr>
                    <w:trPr/>
                    <w:tc>
                      <w:tcPr>
                        <w:tcW w:w="8222" w:type="dxa"/>
                        <w:tcBorders>
                          <w:top w:val="nil"/>
                          <w:left w:val="nil"/>
                          <w:bottom w:val="nil"/>
                          <w:right w:val="nil"/>
                        </w:tcBorders>
                        <w:shd w:fill="auto" w:val="clear"/>
                      </w:tcPr>
                      <w:p>
                        <w:pPr>
                          <w:pStyle w:val="ConsPlusNonformat"/>
                          <w:jc w:val="both"/>
                          <w:rPr/>
                        </w:pPr>
                        <w:r>
                          <w:rPr>
                            <w:rFonts w:cs="Times New Roman" w:ascii="Times New Roman" w:hAnsi="Times New Roman"/>
                            <w:b w:val="false"/>
                            <w:bCs w:val="false"/>
                            <w:i w:val="false"/>
                            <w:iCs w:val="false"/>
                            <w:sz w:val="28"/>
                            <w:szCs w:val="28"/>
                          </w:rPr>
                          <w:t xml:space="preserve">Постановления администрации муниципального образования Курганинский район </w:t>
                        </w:r>
                        <w:bookmarkStart w:id="0" w:name="__DdeLink__1390_3632496261"/>
                        <w:r>
                          <w:rPr>
                            <w:rFonts w:eastAsia="Times New Roman" w:cs="Times New Roman" w:ascii="Times New Roman" w:hAnsi="Times New Roman"/>
                            <w:b w:val="false"/>
                            <w:bCs/>
                            <w:i w:val="false"/>
                            <w:iCs w:val="false"/>
                            <w:color w:val="000000"/>
                            <w:spacing w:val="2"/>
                            <w:sz w:val="28"/>
                            <w:szCs w:val="28"/>
                          </w:rPr>
                          <w:t>«О внесении изменений в постановление администрации муниципального образования Курганинский район от 28 декабря 2018 г. № 1487 «Об утверждении административного регламен</w:t>
                        </w:r>
                        <w:r>
                          <w:rPr>
                            <w:rFonts w:eastAsia="Times New Roman" w:cs="Times New Roman" w:ascii="Times New Roman" w:hAnsi="Times New Roman"/>
                            <w:b w:val="false"/>
                            <w:bCs/>
                            <w:i w:val="false"/>
                            <w:iCs w:val="false"/>
                            <w:color w:val="000000"/>
                            <w:spacing w:val="2"/>
                            <w:sz w:val="28"/>
                            <w:szCs w:val="28"/>
                          </w:rPr>
                          <w:t xml:space="preserve">та </w:t>
                        </w:r>
                        <w:r>
                          <w:rPr>
                            <w:rFonts w:eastAsia="Times New Roman" w:cs="Times New Roman" w:ascii="Times New Roman" w:hAnsi="Times New Roman"/>
                            <w:b w:val="false"/>
                            <w:bCs/>
                            <w:i w:val="false"/>
                            <w:iCs w:val="false"/>
                            <w:color w:val="000000"/>
                            <w:spacing w:val="2"/>
                            <w:sz w:val="28"/>
                            <w:szCs w:val="28"/>
                          </w:rPr>
                          <w:t>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bookmarkEnd w:id="0"/>
                        <w:r>
                          <w:rPr>
                            <w:rFonts w:cs="Times New Roman" w:ascii="Times New Roman" w:hAnsi="Times New Roman"/>
                            <w:b w:val="false"/>
                            <w:bCs w:val="false"/>
                            <w:i w:val="false"/>
                            <w:iCs w:val="false"/>
                            <w:sz w:val="28"/>
                            <w:szCs w:val="28"/>
                          </w:rPr>
                          <w:t>.</w:t>
                        </w:r>
                      </w:p>
                    </w:tc>
                  </w:tr>
                </w:tbl>
                <w:p>
                  <w:pPr>
                    <w:pStyle w:val="ConsPlusNonformat"/>
                    <w:jc w:val="center"/>
                    <w:rPr>
                      <w:rFonts w:ascii="Times New Roman" w:hAnsi="Times New Roman" w:cs="Times New Roman"/>
                      <w:bCs/>
                      <w:sz w:val="28"/>
                      <w:szCs w:val="28"/>
                    </w:rPr>
                  </w:pPr>
                  <w:r>
                    <w:rPr>
                      <w:rFonts w:cs="Times New Roman" w:ascii="Times New Roman" w:hAnsi="Times New Roman"/>
                      <w:bCs/>
                      <w:sz w:val="28"/>
                      <w:szCs w:val="28"/>
                    </w:rPr>
                  </w:r>
                </w:p>
              </w:tc>
            </w:tr>
          </w:tbl>
          <w:p>
            <w:pPr>
              <w:pStyle w:val="Normal"/>
              <w:rPr>
                <w:sz w:val="28"/>
                <w:szCs w:val="28"/>
              </w:rPr>
            </w:pPr>
            <w:r>
              <w:rPr>
                <w:sz w:val="28"/>
                <w:szCs w:val="28"/>
              </w:rPr>
            </w:r>
          </w:p>
        </w:tc>
      </w:tr>
      <w:tr>
        <w:trPr/>
        <w:tc>
          <w:tcPr>
            <w:tcW w:w="9923" w:type="dxa"/>
            <w:tcBorders/>
            <w:shd w:fill="auto" w:val="clear"/>
          </w:tcPr>
          <w:p>
            <w:pPr>
              <w:pStyle w:val="ConsPlusNonformat"/>
              <w:jc w:val="both"/>
              <w:rPr>
                <w:rFonts w:ascii="Times New Roman" w:hAnsi="Times New Roman" w:cs="Times New Roman"/>
                <w:bCs/>
                <w:sz w:val="28"/>
                <w:szCs w:val="28"/>
              </w:rPr>
            </w:pPr>
            <w:r>
              <w:rPr>
                <w:rFonts w:cs="Times New Roman" w:ascii="Times New Roman" w:hAnsi="Times New Roman"/>
                <w:bCs/>
                <w:sz w:val="28"/>
                <w:szCs w:val="28"/>
              </w:rPr>
              <w:t xml:space="preserve">           </w:t>
            </w:r>
          </w:p>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(далее - Отдел),  рассмотрел поступивший  6 октября                      202</w:t>
            </w:r>
            <w:r>
              <w:rPr>
                <w:rFonts w:cs="Times New Roman" w:ascii="Times New Roman" w:hAnsi="Times New Roman"/>
                <w:bCs/>
                <w:sz w:val="28"/>
                <w:szCs w:val="28"/>
              </w:rPr>
              <w:t>2</w:t>
            </w:r>
            <w:r>
              <w:rPr>
                <w:rFonts w:cs="Times New Roman" w:ascii="Times New Roman" w:hAnsi="Times New Roman"/>
                <w:bCs/>
                <w:sz w:val="28"/>
                <w:szCs w:val="28"/>
              </w:rPr>
              <w:t xml:space="preserve"> года  </w:t>
            </w:r>
            <w:r>
              <w:rPr>
                <w:rFonts w:cs="Times New Roman" w:ascii="Times New Roman" w:hAnsi="Times New Roman"/>
                <w:sz w:val="28"/>
                <w:szCs w:val="28"/>
              </w:rPr>
              <w:t xml:space="preserve">проект постановления администрации муниципального образования Курганинский район </w:t>
            </w:r>
            <w:r>
              <w:rPr>
                <w:rFonts w:eastAsia="Times New Roman" w:cs="Times New Roman" w:ascii="Times New Roman" w:hAnsi="Times New Roman"/>
                <w:b w:val="false"/>
                <w:bCs/>
                <w:i w:val="false"/>
                <w:iCs w:val="false"/>
                <w:color w:val="000000"/>
                <w:spacing w:val="2"/>
                <w:sz w:val="28"/>
                <w:szCs w:val="28"/>
              </w:rPr>
              <w:t>«О внесении изменений в постановление администрации муниципального образования Курганинский район от 28 декабря 2018 г.                  № 1487 «Об утверждении административного регламента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r>
              <w:rPr>
                <w:rFonts w:cs="Times New Roman" w:ascii="Times New Roman" w:hAnsi="Times New Roman"/>
                <w:bCs/>
                <w:sz w:val="28"/>
                <w:szCs w:val="28"/>
              </w:rPr>
              <w:t xml:space="preserve"> (далее - Проект), направленный для подготовки настоящего Заключения управлением архитектуры и градостроительства администрации муниципального образования Курганинский район (далее - разработчик)                       и сообщает следующее.</w:t>
            </w:r>
            <w:r>
              <w:rPr>
                <w:bCs/>
                <w:sz w:val="28"/>
                <w:szCs w:val="28"/>
              </w:rPr>
              <w:t xml:space="preserve"> </w:t>
            </w:r>
          </w:p>
        </w:tc>
      </w:tr>
      <w:tr>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firstLine="743"/>
              <w:jc w:val="both"/>
              <w:rPr>
                <w:sz w:val="28"/>
                <w:szCs w:val="28"/>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cs="Times New Roman"/>
                <w:b w:val="false"/>
                <w:bCs w:val="false"/>
                <w:i w:val="false"/>
                <w:iCs w:val="false"/>
                <w:sz w:val="28"/>
                <w:szCs w:val="28"/>
                <w:highlight w:val="white"/>
              </w:rPr>
              <w:t>вносящего изменения в постановление администрации муниципального образования Курганинский район от 28 декабря 2018 г. № 1487 «Об утверждении административного регламента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p>
          <w:p>
            <w:pPr>
              <w:pStyle w:val="ConsPlusNonformat"/>
              <w:spacing w:lineRule="auto" w:line="240"/>
              <w:ind w:left="0" w:right="0" w:firstLine="567"/>
              <w:jc w:val="both"/>
              <w:rPr>
                <w:rFonts w:ascii="Times New Roman" w:hAnsi="Times New Roman" w:cs="Times New Roman"/>
                <w:sz w:val="28"/>
                <w:szCs w:val="28"/>
                <w:highlight w:val="white"/>
              </w:rPr>
            </w:pPr>
            <w:r>
              <w:rPr>
                <w:rFonts w:cs="Times New Roman" w:ascii="Times New Roman" w:hAnsi="Times New Roman"/>
                <w:sz w:val="28"/>
                <w:szCs w:val="28"/>
                <w:highlight w:val="white"/>
              </w:rPr>
              <w:t xml:space="preserve">В качестве альтернативы рассмотрен вариант непринятия муниципального нормативного правового акта. </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firstLine="601"/>
              <w:jc w:val="both"/>
              <w:rPr>
                <w:sz w:val="28"/>
                <w:szCs w:val="28"/>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firstLine="743"/>
              <w:jc w:val="both"/>
              <w:rPr>
                <w:bCs/>
                <w:sz w:val="28"/>
                <w:szCs w:val="28"/>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firstLine="743"/>
              <w:jc w:val="both"/>
              <w:rPr/>
            </w:pPr>
            <w:r>
              <w:rPr>
                <w:sz w:val="28"/>
                <w:szCs w:val="28"/>
              </w:rPr>
              <w:t>- определены потенциальные адресаты предполагаемого правового регулирован</w:t>
            </w:r>
            <w:r>
              <w:rPr>
                <w:b w:val="false"/>
                <w:bCs w:val="false"/>
                <w:sz w:val="28"/>
                <w:szCs w:val="28"/>
              </w:rPr>
              <w:t xml:space="preserve">ия </w:t>
            </w:r>
            <w:r>
              <w:rPr>
                <w:b w:val="false"/>
                <w:bCs w:val="false"/>
                <w:i w:val="false"/>
                <w:iCs w:val="false"/>
                <w:sz w:val="28"/>
                <w:szCs w:val="28"/>
              </w:rPr>
              <w:t xml:space="preserve">- </w:t>
            </w:r>
            <w:r>
              <w:rPr>
                <w:rFonts w:cs="Times New Roman"/>
                <w:b w:val="false"/>
                <w:bCs w:val="false"/>
                <w:i w:val="false"/>
                <w:iCs w:val="false"/>
                <w:sz w:val="28"/>
                <w:szCs w:val="28"/>
              </w:rPr>
              <w:t>физические и юридические лица</w:t>
            </w:r>
            <w:r>
              <w:rPr>
                <w:b w:val="false"/>
                <w:bCs w:val="false"/>
                <w:i w:val="false"/>
                <w:iCs w:val="false"/>
                <w:sz w:val="28"/>
                <w:szCs w:val="28"/>
              </w:rPr>
              <w:t xml:space="preserve">; </w:t>
            </w:r>
          </w:p>
          <w:p>
            <w:pPr>
              <w:pStyle w:val="Normal"/>
              <w:spacing w:lineRule="auto" w:line="240"/>
              <w:ind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firstLine="743"/>
              <w:jc w:val="both"/>
              <w:rPr>
                <w:sz w:val="28"/>
                <w:szCs w:val="28"/>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firstLine="743"/>
              <w:jc w:val="both"/>
              <w:rPr/>
            </w:pPr>
            <w:r>
              <w:rPr>
                <w:sz w:val="28"/>
                <w:szCs w:val="28"/>
              </w:rPr>
              <w:t>- сроки достижения заявленной цели – 2020 год и все последующие,                   в мониторинге достижения целей не нуждается;</w:t>
            </w:r>
          </w:p>
          <w:p>
            <w:pPr>
              <w:pStyle w:val="Normal"/>
              <w:spacing w:lineRule="auto" w:line="240"/>
              <w:ind w:firstLine="743"/>
              <w:jc w:val="both"/>
              <w:rPr>
                <w:sz w:val="28"/>
                <w:szCs w:val="28"/>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firstLine="743"/>
              <w:jc w:val="both"/>
              <w:rPr>
                <w:sz w:val="28"/>
                <w:szCs w:val="28"/>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firstLine="743"/>
              <w:jc w:val="both"/>
              <w:rPr>
                <w:sz w:val="28"/>
                <w:szCs w:val="28"/>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firstLine="743"/>
              <w:jc w:val="both"/>
              <w:rPr>
                <w:highlight w:val="white"/>
              </w:rPr>
            </w:pPr>
            <w:r>
              <w:rPr>
                <w:sz w:val="28"/>
                <w:szCs w:val="28"/>
                <w:highlight w:val="white"/>
              </w:rPr>
              <w:t>В соответствии с   Порядком установлено следующее:</w:t>
            </w:r>
          </w:p>
          <w:p>
            <w:pPr>
              <w:pStyle w:val="Normal"/>
              <w:shd w:val="clear" w:fill="FFF200"/>
              <w:spacing w:lineRule="auto" w:line="240"/>
              <w:ind w:hanging="0"/>
              <w:jc w:val="both"/>
              <w:rPr>
                <w:highlight w:val="white"/>
              </w:rPr>
            </w:pPr>
            <w:r>
              <w:rPr>
                <w:sz w:val="28"/>
                <w:szCs w:val="28"/>
                <w:highlight w:val="white"/>
              </w:rPr>
              <w:t xml:space="preserve">         </w:t>
            </w:r>
            <w:r>
              <w:rPr>
                <w:sz w:val="28"/>
                <w:szCs w:val="28"/>
                <w:highlight w:val="white"/>
              </w:rPr>
              <w:t xml:space="preserve">1. Потенциальные    группы    участников    общественных      отношений, интересы которых   могут быть затронуты  правовым регулированием  в     части </w:t>
            </w:r>
          </w:p>
          <w:p>
            <w:pPr>
              <w:pStyle w:val="Normal"/>
              <w:spacing w:lineRule="auto" w:line="240"/>
              <w:rPr>
                <w:highlight w:val="white"/>
              </w:rPr>
            </w:pPr>
            <w:r>
              <w:rPr>
                <w:sz w:val="28"/>
                <w:szCs w:val="28"/>
                <w:highlight w:val="white"/>
              </w:rPr>
              <w:t>прав   и   обязанностей    субъектов    предпринимательской   и  инвестиционной деятельности – физические и юридические лица.</w:t>
            </w:r>
          </w:p>
          <w:p>
            <w:pPr>
              <w:pStyle w:val="Normal"/>
              <w:shd w:val="clear" w:fill="FFF200"/>
              <w:spacing w:lineRule="auto" w:line="240"/>
              <w:jc w:val="both"/>
              <w:rPr/>
            </w:pPr>
            <w:r>
              <w:rPr>
                <w:sz w:val="28"/>
                <w:szCs w:val="28"/>
                <w:highlight w:val="white"/>
              </w:rPr>
              <w:t xml:space="preserve">          </w:t>
            </w:r>
            <w:r>
              <w:rPr>
                <w:sz w:val="28"/>
                <w:szCs w:val="28"/>
                <w:highlight w:val="white"/>
              </w:rPr>
              <w:t>2. Проблема, на решение которой направлено правовое регулирование:</w:t>
            </w:r>
            <w:r>
              <w:rPr/>
              <w:t xml:space="preserve">              </w:t>
            </w:r>
          </w:p>
          <w:tbl>
            <w:tblPr>
              <w:tblW w:w="9950" w:type="dxa"/>
              <w:jc w:val="left"/>
              <w:tblInd w:w="-113" w:type="dxa"/>
              <w:tblCellMar>
                <w:top w:w="0" w:type="dxa"/>
                <w:left w:w="108" w:type="dxa"/>
                <w:bottom w:w="0" w:type="dxa"/>
                <w:right w:w="108" w:type="dxa"/>
              </w:tblCellMar>
            </w:tblPr>
            <w:tblGrid>
              <w:gridCol w:w="9950"/>
            </w:tblGrid>
            <w:tr>
              <w:trPr/>
              <w:tc>
                <w:tcPr>
                  <w:tcW w:w="9950" w:type="dxa"/>
                  <w:tcBorders/>
                  <w:shd w:fill="auto" w:val="clear"/>
                </w:tcPr>
                <w:p>
                  <w:pPr>
                    <w:pStyle w:val="1"/>
                    <w:shd w:val="clear" w:fill="FFFFFF"/>
                    <w:spacing w:lineRule="auto" w:line="240"/>
                    <w:ind w:hanging="0"/>
                    <w:rPr>
                      <w:b w:val="false"/>
                      <w:b w:val="false"/>
                      <w:bCs w:val="false"/>
                      <w:i w:val="false"/>
                      <w:i w:val="false"/>
                      <w:iCs w:val="false"/>
                      <w:sz w:val="28"/>
                      <w:szCs w:val="28"/>
                    </w:rPr>
                  </w:pPr>
                  <w:r>
                    <w:rPr>
                      <w:rFonts w:ascii="Times New Roman" w:hAnsi="Times New Roman"/>
                      <w:b w:val="false"/>
                      <w:bCs w:val="false"/>
                      <w:i w:val="false"/>
                      <w:iCs w:val="false"/>
                      <w:color w:val="000000"/>
                      <w:spacing w:val="-2"/>
                      <w:sz w:val="28"/>
                      <w:szCs w:val="28"/>
                    </w:rPr>
                    <w:t>действующий 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не соответствует Градостроительному кодексу Российской Федерации и рекомендациям Департамента информатизации и связи Краснодарского края</w:t>
                  </w:r>
                  <w:r>
                    <w:rPr>
                      <w:rFonts w:ascii="Times New Roman" w:hAnsi="Times New Roman"/>
                      <w:b w:val="false"/>
                      <w:bCs w:val="false"/>
                      <w:i w:val="false"/>
                      <w:iCs w:val="false"/>
                      <w:color w:val="000000"/>
                      <w:sz w:val="28"/>
                      <w:szCs w:val="28"/>
                    </w:rPr>
                    <w:t>.</w:t>
                  </w:r>
                </w:p>
              </w:tc>
            </w:tr>
          </w:tbl>
          <w:p>
            <w:pPr>
              <w:pStyle w:val="Normal"/>
              <w:spacing w:lineRule="auto" w:line="240"/>
              <w:jc w:val="both"/>
              <w:rPr/>
            </w:pPr>
            <w:r>
              <w:rPr>
                <w:sz w:val="28"/>
                <w:szCs w:val="28"/>
              </w:rPr>
              <w:t>Указанная проблема может быть решена исключительно посредством принятия предложенного документа.</w:t>
            </w:r>
          </w:p>
          <w:p>
            <w:pPr>
              <w:pStyle w:val="Normal"/>
              <w:spacing w:lineRule="auto" w:line="240"/>
              <w:ind w:firstLine="743"/>
              <w:jc w:val="both"/>
              <w:rPr/>
            </w:pPr>
            <w:r>
              <w:rPr>
                <w:sz w:val="28"/>
                <w:szCs w:val="28"/>
              </w:rPr>
              <w:t>3.</w:t>
            </w:r>
            <w:r>
              <w:rPr>
                <w:b/>
                <w:i/>
              </w:rPr>
              <w:t xml:space="preserve"> </w:t>
            </w:r>
            <w:r>
              <w:rPr>
                <w:b w:val="false"/>
                <w:bCs w:val="false"/>
                <w:i w:val="false"/>
                <w:iCs w:val="false"/>
                <w:sz w:val="28"/>
                <w:szCs w:val="28"/>
              </w:rPr>
              <w:t xml:space="preserve">Проект разработан в целях реализации администрацией муниципального образования Курганинский район полномочий                             при предоставлении муниципальной услуги </w:t>
            </w:r>
            <w:r>
              <w:rPr>
                <w:rFonts w:cs="Times New Roman"/>
                <w:b w:val="false"/>
                <w:bCs w:val="false"/>
                <w:i w:val="false"/>
                <w:iCs w:val="false"/>
                <w:sz w:val="28"/>
                <w:szCs w:val="28"/>
              </w:rPr>
              <w:t>«</w:t>
            </w:r>
            <w:r>
              <w:rPr>
                <w:rFonts w:cs="Times New Roman"/>
                <w:b w:val="false"/>
                <w:bCs w:val="false"/>
                <w:i w:val="false"/>
                <w:iCs w:val="false"/>
                <w:spacing w:val="-2"/>
                <w:sz w:val="28"/>
                <w:szCs w:val="28"/>
              </w:rPr>
              <w:t>Выдача разрешений на ввод                              в эксплуатацию построенных, реконструированных объектов капитального строительства</w:t>
            </w:r>
            <w:r>
              <w:rPr>
                <w:rFonts w:cs="Times New Roman"/>
                <w:b w:val="false"/>
                <w:bCs w:val="false"/>
                <w:i w:val="false"/>
                <w:iCs w:val="false"/>
                <w:sz w:val="28"/>
                <w:szCs w:val="28"/>
              </w:rPr>
              <w:t>»</w:t>
            </w:r>
            <w:r>
              <w:rPr>
                <w:b w:val="false"/>
                <w:bCs w:val="false"/>
                <w:i w:val="false"/>
                <w:iCs w:val="false"/>
                <w:sz w:val="28"/>
                <w:szCs w:val="28"/>
              </w:rPr>
              <w:t xml:space="preserve">, </w:t>
            </w:r>
            <w:r>
              <w:rPr>
                <w:rFonts w:cs="Times New Roman"/>
                <w:b w:val="false"/>
                <w:bCs w:val="false"/>
                <w:i w:val="false"/>
                <w:iCs w:val="false"/>
                <w:color w:val="000000"/>
                <w:sz w:val="28"/>
                <w:szCs w:val="28"/>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p>
            <w:pPr>
              <w:pStyle w:val="Normal"/>
              <w:spacing w:lineRule="auto" w:line="240"/>
              <w:ind w:firstLine="743"/>
              <w:jc w:val="both"/>
              <w:rPr>
                <w:sz w:val="28"/>
                <w:szCs w:val="28"/>
              </w:rPr>
            </w:pPr>
            <w:r>
              <w:rPr>
                <w:sz w:val="28"/>
                <w:szCs w:val="28"/>
              </w:rPr>
              <w:t>4. Проект муниципального нормативного правового акта предусматривает положения, которыми изменяется содержание прав и обязанностей субъектов предпринимательской или инвестиционной деятельности, также изменяется содержание и порядок реализации полномочий органов местного самоуправления муниципального   образования   Курганинский   район                                в отношениях с субъектами предпринимательской или инвестиционной деятельности.</w:t>
            </w:r>
          </w:p>
          <w:p>
            <w:pPr>
              <w:pStyle w:val="Normal"/>
              <w:tabs>
                <w:tab w:val="clear" w:pos="708"/>
                <w:tab w:val="left" w:pos="993" w:leader="none"/>
              </w:tabs>
              <w:spacing w:lineRule="auto" w:line="240"/>
              <w:ind w:firstLine="743"/>
              <w:jc w:val="both"/>
              <w:rPr>
                <w:rFonts w:ascii="Courier New CYR" w:hAnsi="Courier New CYR" w:cs="Courier New CYR"/>
                <w:color w:val="00000A"/>
              </w:rPr>
            </w:pPr>
            <w:r>
              <w:rPr>
                <w:sz w:val="28"/>
                <w:szCs w:val="28"/>
              </w:rPr>
              <w:t xml:space="preserve">5. Возможные риски не 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firstLine="743"/>
              <w:jc w:val="both"/>
              <w:rPr/>
            </w:pPr>
            <w:r>
              <w:rPr>
                <w:sz w:val="28"/>
                <w:szCs w:val="28"/>
                <w:highlight w:val="white"/>
              </w:rPr>
              <w:t xml:space="preserve">6. </w:t>
            </w:r>
            <w:r>
              <w:rPr>
                <w:rFonts w:cs="Times New Roman"/>
                <w:sz w:val="28"/>
                <w:szCs w:val="28"/>
                <w:highlight w:val="white"/>
              </w:rPr>
              <w:t xml:space="preserve">Расходы бюджета муниципального образования Курганинский район,              а также предполагаемые расходы субъектов предпринимательской                                и инвестиционной деятельности, понесенные от регулирующего воздействия отсутствуют. </w:t>
            </w:r>
          </w:p>
          <w:p>
            <w:pPr>
              <w:pStyle w:val="Normal"/>
              <w:spacing w:lineRule="auto" w:line="240"/>
              <w:ind w:firstLine="743"/>
              <w:jc w:val="both"/>
              <w:rPr/>
            </w:pPr>
            <w:r>
              <w:rPr>
                <w:sz w:val="28"/>
                <w:szCs w:val="28"/>
              </w:rPr>
              <w:t>7. В соответствии с Порядком уполномоченный орган провел публичные консультации по проекту в период с 8 по 21 октября 2020 года.</w:t>
            </w:r>
          </w:p>
          <w:p>
            <w:pPr>
              <w:pStyle w:val="Normal"/>
              <w:spacing w:lineRule="auto" w:line="240"/>
              <w:ind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sz w:val="28"/>
                  <w:szCs w:val="28"/>
                </w:rPr>
                <w:t>www:/</w:t>
              </w:r>
              <w:r>
                <w:rPr>
                  <w:rStyle w:val="Style13"/>
                  <w:sz w:val="28"/>
                  <w:szCs w:val="28"/>
                  <w:lang w:val="en-US"/>
                </w:rPr>
                <w:t>admkurganinsk</w:t>
              </w:r>
              <w:r>
                <w:rPr>
                  <w:rStyle w:val="Style13"/>
                  <w:sz w:val="28"/>
                  <w:szCs w:val="28"/>
                </w:rPr>
                <w:t>.ru</w:t>
              </w:r>
            </w:hyperlink>
            <w:r>
              <w:rPr>
                <w:sz w:val="28"/>
                <w:szCs w:val="28"/>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субъектов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Курганинский район, способствующих возникновению   необоснованных   расходов физических или юридических лиц   в сфере        предпринимательской       и   инвестиционной   деятельности,  а   также   необоснованных расходов бюджета муниципального образования Курганинский район.    </w:t>
            </w:r>
          </w:p>
          <w:tbl>
            <w:tblPr>
              <w:tblW w:w="9923" w:type="dxa"/>
              <w:jc w:val="left"/>
              <w:tblInd w:w="0" w:type="dxa"/>
              <w:tblCellMar>
                <w:top w:w="0" w:type="dxa"/>
                <w:left w:w="108" w:type="dxa"/>
                <w:bottom w:w="0" w:type="dxa"/>
                <w:right w:w="108" w:type="dxa"/>
              </w:tblCellMar>
              <w:tblLook w:val="0000" w:noHBand="0" w:noVBand="0" w:firstColumn="0" w:lastRow="0" w:lastColumn="0" w:firstRow="0"/>
            </w:tblPr>
            <w:tblGrid>
              <w:gridCol w:w="9923"/>
            </w:tblGrid>
            <w:tr>
              <w:trPr/>
              <w:tc>
                <w:tcPr>
                  <w:tcW w:w="9923" w:type="dxa"/>
                  <w:tcBorders/>
                  <w:shd w:fill="auto" w:val="clear"/>
                </w:tcPr>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435"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435"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435"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435"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435" w:leader="none"/>
                      <w:tab w:val="left" w:pos="867" w:leader="none"/>
                      <w:tab w:val="left" w:pos="5387" w:leader="none"/>
                    </w:tabs>
                    <w:spacing w:lineRule="auto" w:line="240"/>
                    <w:jc w:val="both"/>
                    <w:rPr/>
                  </w:pPr>
                  <w:r>
                    <w:rPr>
                      <w:sz w:val="28"/>
                      <w:szCs w:val="28"/>
                    </w:rPr>
                    <w:t>Е.В. Разумеева                                          28 октября  2020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t xml:space="preserve">            </w:t>
            </w:r>
          </w:p>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t xml:space="preserve"> </w:t>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3"/>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 w:name="Courier New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2508e"/>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0"/>
    <w:uiPriority w:val="9"/>
    <w:qFormat/>
    <w:rsid w:val="0022508e"/>
    <w:pPr>
      <w:keepNext w:val="true"/>
      <w:shd w:val="clear" w:color="auto" w:fill="FFFFFF"/>
      <w:jc w:val="both"/>
      <w:outlineLvl w:val="0"/>
    </w:pPr>
    <w:rPr>
      <w:rFonts w:ascii="Cambria" w:hAnsi="Cambria"/>
      <w:b/>
      <w:bCs/>
      <w:kern w:val="2"/>
      <w:sz w:val="32"/>
      <w:szCs w:val="32"/>
    </w:rPr>
  </w:style>
  <w:style w:type="paragraph" w:styleId="2">
    <w:name w:val="Heading 2"/>
    <w:basedOn w:val="Normal"/>
    <w:link w:val="20"/>
    <w:uiPriority w:val="9"/>
    <w:qFormat/>
    <w:rsid w:val="0022508e"/>
    <w:pPr>
      <w:keepNext w:val="true"/>
      <w:outlineLvl w:val="1"/>
    </w:pPr>
    <w:rPr>
      <w:rFonts w:ascii="Cambria" w:hAnsi="Cambria"/>
      <w:b/>
      <w:bCs/>
      <w:i/>
      <w:iCs/>
      <w:sz w:val="28"/>
      <w:szCs w:val="28"/>
    </w:rPr>
  </w:style>
  <w:style w:type="paragraph" w:styleId="3">
    <w:name w:val="Heading 3"/>
    <w:basedOn w:val="Normal"/>
    <w:link w:val="30"/>
    <w:uiPriority w:val="9"/>
    <w:qFormat/>
    <w:rsid w:val="0022508e"/>
    <w:pPr>
      <w:keepNext w:val="true"/>
      <w:ind w:right="-15" w:hanging="0"/>
      <w:outlineLvl w:val="2"/>
    </w:pPr>
    <w:rPr>
      <w:rFonts w:ascii="Cambria" w:hAnsi="Cambria"/>
      <w:b/>
      <w:bCs/>
      <w:sz w:val="26"/>
      <w:szCs w:val="26"/>
    </w:rPr>
  </w:style>
  <w:style w:type="paragraph" w:styleId="4">
    <w:name w:val="Heading 4"/>
    <w:basedOn w:val="Normal"/>
    <w:link w:val="40"/>
    <w:uiPriority w:val="9"/>
    <w:qFormat/>
    <w:rsid w:val="0022508e"/>
    <w:pPr>
      <w:keepNext w:val="true"/>
      <w:jc w:val="both"/>
      <w:outlineLvl w:val="3"/>
    </w:pPr>
    <w:rPr>
      <w:rFonts w:ascii="Calibri" w:hAnsi="Calibri"/>
      <w:b/>
      <w:bCs/>
      <w:sz w:val="28"/>
      <w:szCs w:val="28"/>
    </w:rPr>
  </w:style>
  <w:style w:type="paragraph" w:styleId="5">
    <w:name w:val="Heading 5"/>
    <w:basedOn w:val="Normal"/>
    <w:link w:val="50"/>
    <w:uiPriority w:val="9"/>
    <w:qFormat/>
    <w:rsid w:val="0022508e"/>
    <w:pPr>
      <w:keepNext w:val="true"/>
      <w:spacing w:lineRule="auto" w:line="360"/>
      <w:ind w:right="43" w:hanging="0"/>
      <w:jc w:val="both"/>
      <w:outlineLvl w:val="4"/>
    </w:pPr>
    <w:rPr>
      <w:rFonts w:ascii="Calibri" w:hAnsi="Calibri"/>
      <w:b/>
      <w:bCs/>
      <w:i/>
      <w:iCs/>
      <w:sz w:val="26"/>
      <w:szCs w:val="26"/>
    </w:rPr>
  </w:style>
  <w:style w:type="paragraph" w:styleId="6">
    <w:name w:val="Heading 6"/>
    <w:basedOn w:val="Normal"/>
    <w:link w:val="60"/>
    <w:uiPriority w:val="9"/>
    <w:qFormat/>
    <w:rsid w:val="0022508e"/>
    <w:pPr>
      <w:keepNext w:val="true"/>
      <w:jc w:val="center"/>
      <w:outlineLvl w:val="5"/>
    </w:pPr>
    <w:rPr>
      <w:rFonts w:ascii="Calibri" w:hAnsi="Calibri"/>
      <w:b/>
      <w:bCs/>
      <w:sz w:val="22"/>
      <w:szCs w:val="22"/>
    </w:rPr>
  </w:style>
  <w:style w:type="paragraph" w:styleId="7">
    <w:name w:val="Heading 7"/>
    <w:basedOn w:val="Normal"/>
    <w:link w:val="70"/>
    <w:uiPriority w:val="9"/>
    <w:qFormat/>
    <w:rsid w:val="0022508e"/>
    <w:pPr>
      <w:keepNext w:val="true"/>
      <w:jc w:val="center"/>
      <w:outlineLvl w:val="6"/>
    </w:pPr>
    <w:rPr>
      <w:rFonts w:ascii="Calibri" w:hAnsi="Calibri"/>
    </w:rPr>
  </w:style>
  <w:style w:type="paragraph" w:styleId="8">
    <w:name w:val="Heading 8"/>
    <w:basedOn w:val="Normal"/>
    <w:link w:val="80"/>
    <w:uiPriority w:val="9"/>
    <w:qFormat/>
    <w:rsid w:val="0022508e"/>
    <w:pPr>
      <w:keepNext w:val="true"/>
      <w:ind w:right="-15" w:firstLine="708"/>
      <w:jc w:val="center"/>
      <w:outlineLvl w:val="7"/>
    </w:pPr>
    <w:rPr>
      <w:rFonts w:ascii="Calibri" w:hAnsi="Calibri"/>
      <w:i/>
      <w:iCs/>
    </w:rPr>
  </w:style>
  <w:style w:type="paragraph" w:styleId="9">
    <w:name w:val="Heading 9"/>
    <w:basedOn w:val="Normal"/>
    <w:link w:val="90"/>
    <w:uiPriority w:val="9"/>
    <w:qFormat/>
    <w:rsid w:val="0022508e"/>
    <w:pPr>
      <w:keepNext w:val="true"/>
      <w:jc w:val="center"/>
      <w:outlineLvl w:val="8"/>
    </w:pPr>
    <w:rPr>
      <w:rFonts w:ascii="Cambria" w:hAnsi="Cambria"/>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link w:val="1"/>
    <w:uiPriority w:val="9"/>
    <w:qFormat/>
    <w:rsid w:val="0022508e"/>
    <w:rPr>
      <w:rFonts w:ascii="Cambria" w:hAnsi="Cambria" w:eastAsia="Times New Roman" w:cs="Times New Roman"/>
      <w:b/>
      <w:bCs/>
      <w:kern w:val="2"/>
      <w:sz w:val="32"/>
      <w:szCs w:val="32"/>
    </w:rPr>
  </w:style>
  <w:style w:type="character" w:styleId="21" w:customStyle="1">
    <w:name w:val="Заголовок 2 Знак"/>
    <w:link w:val="2"/>
    <w:uiPriority w:val="9"/>
    <w:semiHidden/>
    <w:qFormat/>
    <w:rsid w:val="0022508e"/>
    <w:rPr>
      <w:rFonts w:ascii="Cambria" w:hAnsi="Cambria" w:eastAsia="Times New Roman" w:cs="Times New Roman"/>
      <w:b/>
      <w:bCs/>
      <w:i/>
      <w:iCs/>
      <w:sz w:val="28"/>
      <w:szCs w:val="28"/>
    </w:rPr>
  </w:style>
  <w:style w:type="character" w:styleId="31" w:customStyle="1">
    <w:name w:val="Заголовок 3 Знак"/>
    <w:link w:val="3"/>
    <w:uiPriority w:val="9"/>
    <w:semiHidden/>
    <w:qFormat/>
    <w:rsid w:val="0022508e"/>
    <w:rPr>
      <w:rFonts w:ascii="Cambria" w:hAnsi="Cambria" w:eastAsia="Times New Roman" w:cs="Times New Roman"/>
      <w:b/>
      <w:bCs/>
      <w:sz w:val="26"/>
      <w:szCs w:val="26"/>
    </w:rPr>
  </w:style>
  <w:style w:type="character" w:styleId="41" w:customStyle="1">
    <w:name w:val="Заголовок 4 Знак"/>
    <w:link w:val="4"/>
    <w:uiPriority w:val="9"/>
    <w:semiHidden/>
    <w:qFormat/>
    <w:rsid w:val="0022508e"/>
    <w:rPr>
      <w:rFonts w:ascii="Calibri" w:hAnsi="Calibri" w:eastAsia="Times New Roman" w:cs="Times New Roman"/>
      <w:b/>
      <w:bCs/>
      <w:sz w:val="28"/>
      <w:szCs w:val="28"/>
    </w:rPr>
  </w:style>
  <w:style w:type="character" w:styleId="51" w:customStyle="1">
    <w:name w:val="Заголовок 5 Знак"/>
    <w:link w:val="5"/>
    <w:uiPriority w:val="9"/>
    <w:semiHidden/>
    <w:qFormat/>
    <w:rsid w:val="0022508e"/>
    <w:rPr>
      <w:rFonts w:ascii="Calibri" w:hAnsi="Calibri" w:eastAsia="Times New Roman" w:cs="Times New Roman"/>
      <w:b/>
      <w:bCs/>
      <w:i/>
      <w:iCs/>
      <w:sz w:val="26"/>
      <w:szCs w:val="26"/>
    </w:rPr>
  </w:style>
  <w:style w:type="character" w:styleId="61" w:customStyle="1">
    <w:name w:val="Заголовок 6 Знак"/>
    <w:link w:val="6"/>
    <w:uiPriority w:val="9"/>
    <w:semiHidden/>
    <w:qFormat/>
    <w:rsid w:val="0022508e"/>
    <w:rPr>
      <w:rFonts w:ascii="Calibri" w:hAnsi="Calibri" w:eastAsia="Times New Roman" w:cs="Times New Roman"/>
      <w:b/>
      <w:bCs/>
      <w:sz w:val="22"/>
      <w:szCs w:val="22"/>
    </w:rPr>
  </w:style>
  <w:style w:type="character" w:styleId="71" w:customStyle="1">
    <w:name w:val="Заголовок 7 Знак"/>
    <w:link w:val="7"/>
    <w:uiPriority w:val="9"/>
    <w:semiHidden/>
    <w:qFormat/>
    <w:rsid w:val="0022508e"/>
    <w:rPr>
      <w:rFonts w:ascii="Calibri" w:hAnsi="Calibri" w:eastAsia="Times New Roman" w:cs="Times New Roman"/>
      <w:sz w:val="24"/>
      <w:szCs w:val="24"/>
    </w:rPr>
  </w:style>
  <w:style w:type="character" w:styleId="81" w:customStyle="1">
    <w:name w:val="Заголовок 8 Знак"/>
    <w:link w:val="8"/>
    <w:uiPriority w:val="9"/>
    <w:semiHidden/>
    <w:qFormat/>
    <w:rsid w:val="0022508e"/>
    <w:rPr>
      <w:rFonts w:ascii="Calibri" w:hAnsi="Calibri" w:eastAsia="Times New Roman" w:cs="Times New Roman"/>
      <w:i/>
      <w:iCs/>
      <w:sz w:val="24"/>
      <w:szCs w:val="24"/>
    </w:rPr>
  </w:style>
  <w:style w:type="character" w:styleId="91" w:customStyle="1">
    <w:name w:val="Заголовок 9 Знак"/>
    <w:link w:val="9"/>
    <w:uiPriority w:val="9"/>
    <w:semiHidden/>
    <w:qFormat/>
    <w:rsid w:val="0022508e"/>
    <w:rPr>
      <w:rFonts w:ascii="Cambria" w:hAnsi="Cambria" w:eastAsia="Times New Roman" w:cs="Times New Roman"/>
      <w:sz w:val="22"/>
      <w:szCs w:val="22"/>
    </w:rPr>
  </w:style>
  <w:style w:type="character" w:styleId="Style5" w:customStyle="1">
    <w:name w:val="Верхний колонтитул Знак"/>
    <w:link w:val="a3"/>
    <w:uiPriority w:val="99"/>
    <w:qFormat/>
    <w:rsid w:val="0022508e"/>
    <w:rPr>
      <w:sz w:val="24"/>
      <w:szCs w:val="24"/>
    </w:rPr>
  </w:style>
  <w:style w:type="character" w:styleId="Style6" w:customStyle="1">
    <w:name w:val="Нижний колонтитул Знак"/>
    <w:link w:val="a5"/>
    <w:uiPriority w:val="99"/>
    <w:semiHidden/>
    <w:qFormat/>
    <w:rsid w:val="0022508e"/>
    <w:rPr>
      <w:sz w:val="24"/>
      <w:szCs w:val="24"/>
    </w:rPr>
  </w:style>
  <w:style w:type="character" w:styleId="Style7" w:customStyle="1">
    <w:name w:val="Текст Знак"/>
    <w:link w:val="a7"/>
    <w:uiPriority w:val="99"/>
    <w:semiHidden/>
    <w:qFormat/>
    <w:rsid w:val="0022508e"/>
    <w:rPr>
      <w:rFonts w:ascii="Courier New" w:hAnsi="Courier New" w:cs="Courier New"/>
    </w:rPr>
  </w:style>
  <w:style w:type="character" w:styleId="22" w:customStyle="1">
    <w:name w:val="Основной текст 2 Знак"/>
    <w:link w:val="21"/>
    <w:uiPriority w:val="99"/>
    <w:semiHidden/>
    <w:qFormat/>
    <w:rsid w:val="0022508e"/>
    <w:rPr>
      <w:sz w:val="24"/>
      <w:szCs w:val="24"/>
    </w:rPr>
  </w:style>
  <w:style w:type="character" w:styleId="32" w:customStyle="1">
    <w:name w:val="Основной текст 3 Знак"/>
    <w:link w:val="31"/>
    <w:uiPriority w:val="99"/>
    <w:semiHidden/>
    <w:qFormat/>
    <w:rsid w:val="0022508e"/>
    <w:rPr>
      <w:sz w:val="16"/>
      <w:szCs w:val="16"/>
    </w:rPr>
  </w:style>
  <w:style w:type="character" w:styleId="Style8" w:customStyle="1">
    <w:name w:val="Основной текст Знак"/>
    <w:link w:val="a9"/>
    <w:uiPriority w:val="99"/>
    <w:semiHidden/>
    <w:qFormat/>
    <w:rsid w:val="0022508e"/>
    <w:rPr>
      <w:sz w:val="24"/>
      <w:szCs w:val="24"/>
    </w:rPr>
  </w:style>
  <w:style w:type="character" w:styleId="Style9" w:customStyle="1">
    <w:name w:val="Основной текст с отступом Знак"/>
    <w:link w:val="ab"/>
    <w:uiPriority w:val="99"/>
    <w:semiHidden/>
    <w:qFormat/>
    <w:rsid w:val="0022508e"/>
    <w:rPr>
      <w:sz w:val="24"/>
      <w:szCs w:val="24"/>
    </w:rPr>
  </w:style>
  <w:style w:type="character" w:styleId="23" w:customStyle="1">
    <w:name w:val="Основной текст с отступом 2 Знак"/>
    <w:link w:val="23"/>
    <w:uiPriority w:val="99"/>
    <w:semiHidden/>
    <w:qFormat/>
    <w:rsid w:val="0022508e"/>
    <w:rPr>
      <w:sz w:val="24"/>
      <w:szCs w:val="24"/>
    </w:rPr>
  </w:style>
  <w:style w:type="character" w:styleId="Style10" w:customStyle="1">
    <w:name w:val="Заголовок Знак"/>
    <w:link w:val="ae"/>
    <w:uiPriority w:val="10"/>
    <w:qFormat/>
    <w:rsid w:val="0022508e"/>
    <w:rPr>
      <w:rFonts w:ascii="Cambria" w:hAnsi="Cambria" w:eastAsia="Times New Roman" w:cs="Times New Roman"/>
      <w:b/>
      <w:bCs/>
      <w:kern w:val="2"/>
      <w:sz w:val="32"/>
      <w:szCs w:val="32"/>
    </w:rPr>
  </w:style>
  <w:style w:type="character" w:styleId="33" w:customStyle="1">
    <w:name w:val="Основной текст с отступом 3 Знак"/>
    <w:link w:val="33"/>
    <w:uiPriority w:val="99"/>
    <w:semiHidden/>
    <w:qFormat/>
    <w:rsid w:val="0022508e"/>
    <w:rPr>
      <w:sz w:val="16"/>
      <w:szCs w:val="16"/>
    </w:rPr>
  </w:style>
  <w:style w:type="character" w:styleId="Style11" w:customStyle="1">
    <w:name w:val="Гипертекстовая ссылка"/>
    <w:uiPriority w:val="99"/>
    <w:qFormat/>
    <w:rsid w:val="008e008d"/>
    <w:rPr>
      <w:rFonts w:cs="Times New Roman"/>
      <w:color w:val="008000"/>
      <w:sz w:val="20"/>
      <w:szCs w:val="20"/>
      <w:u w:val="single"/>
    </w:rPr>
  </w:style>
  <w:style w:type="character" w:styleId="Style12" w:customStyle="1">
    <w:name w:val="Цветовое выделение"/>
    <w:uiPriority w:val="99"/>
    <w:qFormat/>
    <w:rsid w:val="005b6124"/>
    <w:rPr>
      <w:b/>
      <w:color w:val="26282F"/>
    </w:rPr>
  </w:style>
  <w:style w:type="character" w:styleId="FontStyle54" w:customStyle="1">
    <w:name w:val="Font Style54"/>
    <w:qFormat/>
    <w:rsid w:val="00de10d9"/>
    <w:rPr>
      <w:rFonts w:ascii="Times New Roman" w:hAnsi="Times New Roman"/>
      <w:b/>
      <w:sz w:val="16"/>
    </w:rPr>
  </w:style>
  <w:style w:type="character" w:styleId="Applestylespan" w:customStyle="1">
    <w:name w:val="apple-style-span"/>
    <w:uiPriority w:val="99"/>
    <w:qFormat/>
    <w:rsid w:val="00ce3f8e"/>
    <w:rPr/>
  </w:style>
  <w:style w:type="character" w:styleId="FontStyle50" w:customStyle="1">
    <w:name w:val="Font Style50"/>
    <w:qFormat/>
    <w:rsid w:val="00bc698b"/>
    <w:rPr>
      <w:rFonts w:ascii="Times New Roman" w:hAnsi="Times New Roman"/>
      <w:sz w:val="16"/>
    </w:rPr>
  </w:style>
  <w:style w:type="character" w:styleId="Style13">
    <w:name w:val="Интернет-ссылка"/>
    <w:basedOn w:val="DefaultParagraphFont"/>
    <w:rsid w:val="00a33fc2"/>
    <w:rPr>
      <w:color w:val="0000FF" w:themeColor="hyperlink"/>
      <w:u w:val="single"/>
    </w:rPr>
  </w:style>
  <w:style w:type="character" w:styleId="Style14" w:customStyle="1">
    <w:name w:val="Текст выноски Знак"/>
    <w:basedOn w:val="DefaultParagraphFont"/>
    <w:link w:val="af8"/>
    <w:semiHidden/>
    <w:qFormat/>
    <w:rsid w:val="009d0b42"/>
    <w:rPr>
      <w:rFonts w:ascii="Segoe UI" w:hAnsi="Segoe UI" w:cs="Segoe UI"/>
      <w:sz w:val="18"/>
      <w:szCs w:val="18"/>
    </w:rPr>
  </w:style>
  <w:style w:type="character" w:styleId="24" w:customStyle="1">
    <w:name w:val="Основной текст (2)_"/>
    <w:basedOn w:val="DefaultParagraphFont"/>
    <w:link w:val="26"/>
    <w:qFormat/>
    <w:rsid w:val="00506cdd"/>
    <w:rPr>
      <w:sz w:val="28"/>
      <w:szCs w:val="28"/>
      <w:shd w:fill="FFFFFF" w:val="clear"/>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shd w:fill="FFFFFF" w:val="clear"/>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link w:val="aa"/>
    <w:uiPriority w:val="99"/>
    <w:rsid w:val="0022508e"/>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link w:val="a4"/>
    <w:uiPriority w:val="99"/>
    <w:rsid w:val="0022508e"/>
    <w:pPr>
      <w:tabs>
        <w:tab w:val="clear" w:pos="708"/>
        <w:tab w:val="center" w:pos="4677" w:leader="none"/>
        <w:tab w:val="right" w:pos="9355" w:leader="none"/>
      </w:tabs>
    </w:pPr>
    <w:rPr/>
  </w:style>
  <w:style w:type="paragraph" w:styleId="Style24">
    <w:name w:val="Footer"/>
    <w:basedOn w:val="Normal"/>
    <w:link w:val="a6"/>
    <w:uiPriority w:val="99"/>
    <w:rsid w:val="0022508e"/>
    <w:pPr>
      <w:tabs>
        <w:tab w:val="clear" w:pos="708"/>
        <w:tab w:val="center" w:pos="4677" w:leader="none"/>
        <w:tab w:val="right" w:pos="9355" w:leader="none"/>
      </w:tabs>
    </w:pPr>
    <w:rPr/>
  </w:style>
  <w:style w:type="paragraph" w:styleId="PlainText">
    <w:name w:val="Plain Text"/>
    <w:basedOn w:val="Normal"/>
    <w:link w:val="a8"/>
    <w:uiPriority w:val="99"/>
    <w:qFormat/>
    <w:rsid w:val="0022508e"/>
    <w:pPr/>
    <w:rPr>
      <w:rFonts w:ascii="Courier New" w:hAnsi="Courier New"/>
      <w:sz w:val="20"/>
      <w:szCs w:val="20"/>
    </w:rPr>
  </w:style>
  <w:style w:type="paragraph" w:styleId="BodyText2">
    <w:name w:val="Body Text 2"/>
    <w:basedOn w:val="Normal"/>
    <w:link w:val="22"/>
    <w:uiPriority w:val="99"/>
    <w:qFormat/>
    <w:rsid w:val="0022508e"/>
    <w:pPr>
      <w:spacing w:lineRule="auto" w:line="360"/>
      <w:ind w:right="43" w:hanging="0"/>
      <w:jc w:val="both"/>
    </w:pPr>
    <w:rPr/>
  </w:style>
  <w:style w:type="paragraph" w:styleId="BodyText3">
    <w:name w:val="Body Text 3"/>
    <w:basedOn w:val="Normal"/>
    <w:link w:val="32"/>
    <w:uiPriority w:val="99"/>
    <w:qFormat/>
    <w:rsid w:val="0022508e"/>
    <w:pPr>
      <w:jc w:val="both"/>
    </w:pPr>
    <w:rPr>
      <w:sz w:val="16"/>
      <w:szCs w:val="16"/>
    </w:rPr>
  </w:style>
  <w:style w:type="paragraph" w:styleId="Style25">
    <w:name w:val="Body Text Indent"/>
    <w:basedOn w:val="Normal"/>
    <w:link w:val="ac"/>
    <w:uiPriority w:val="99"/>
    <w:rsid w:val="0022508e"/>
    <w:pPr>
      <w:ind w:left="720" w:hanging="0"/>
      <w:jc w:val="both"/>
    </w:pPr>
    <w:rPr/>
  </w:style>
  <w:style w:type="paragraph" w:styleId="Caption">
    <w:name w:val="caption"/>
    <w:basedOn w:val="Normal"/>
    <w:uiPriority w:val="35"/>
    <w:qFormat/>
    <w:rsid w:val="0022508e"/>
    <w:pPr>
      <w:jc w:val="center"/>
    </w:pPr>
    <w:rPr>
      <w:sz w:val="28"/>
    </w:rPr>
  </w:style>
  <w:style w:type="paragraph" w:styleId="BodyTextIndent2">
    <w:name w:val="Body Text Indent 2"/>
    <w:basedOn w:val="Normal"/>
    <w:link w:val="24"/>
    <w:uiPriority w:val="99"/>
    <w:qFormat/>
    <w:rsid w:val="0022508e"/>
    <w:pPr>
      <w:ind w:firstLine="708"/>
      <w:jc w:val="both"/>
    </w:pPr>
    <w:rPr/>
  </w:style>
  <w:style w:type="paragraph" w:styleId="Style26">
    <w:name w:val="Title"/>
    <w:basedOn w:val="Normal"/>
    <w:link w:val="af"/>
    <w:uiPriority w:val="10"/>
    <w:qFormat/>
    <w:rsid w:val="0022508e"/>
    <w:pPr>
      <w:jc w:val="center"/>
    </w:pPr>
    <w:rPr>
      <w:rFonts w:ascii="Cambria" w:hAnsi="Cambria"/>
      <w:b/>
      <w:bCs/>
      <w:kern w:val="2"/>
      <w:sz w:val="32"/>
      <w:szCs w:val="32"/>
    </w:rPr>
  </w:style>
  <w:style w:type="paragraph" w:styleId="BodyTextIndent3">
    <w:name w:val="Body Text Indent 3"/>
    <w:basedOn w:val="Normal"/>
    <w:link w:val="34"/>
    <w:uiPriority w:val="99"/>
    <w:qFormat/>
    <w:rsid w:val="0022508e"/>
    <w:pPr>
      <w:ind w:firstLine="705"/>
      <w:jc w:val="both"/>
    </w:pPr>
    <w:rPr>
      <w:sz w:val="16"/>
      <w:szCs w:val="16"/>
    </w:rPr>
  </w:style>
  <w:style w:type="paragraph" w:styleId="ConsPlusTitle" w:customStyle="1">
    <w:name w:val="ConsPlusTitle"/>
    <w:qFormat/>
    <w:rsid w:val="0013305d"/>
    <w:pPr>
      <w:widowControl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customStyle="1">
    <w:name w:val="ConsPlusNormal"/>
    <w:qFormat/>
    <w:rsid w:val="0013305d"/>
    <w:pPr>
      <w:widowControl w:val="false"/>
      <w:bidi w:val="0"/>
      <w:spacing w:before="0" w:after="0"/>
      <w:ind w:firstLine="720"/>
      <w:jc w:val="left"/>
    </w:pPr>
    <w:rPr>
      <w:rFonts w:ascii="Arial" w:hAnsi="Arial" w:eastAsia="Times New Roman" w:cs="Arial"/>
      <w:color w:val="auto"/>
      <w:kern w:val="0"/>
      <w:sz w:val="24"/>
      <w:szCs w:val="20"/>
      <w:lang w:val="ru-RU" w:eastAsia="ru-RU" w:bidi="ar-SA"/>
    </w:rPr>
  </w:style>
  <w:style w:type="paragraph" w:styleId="ConsTitle" w:customStyle="1">
    <w:name w:val="ConsTitle"/>
    <w:qFormat/>
    <w:rsid w:val="00ac432f"/>
    <w:pPr>
      <w:widowControl/>
      <w:bidi w:val="0"/>
      <w:spacing w:before="0" w:after="0"/>
      <w:ind w:right="19772" w:hanging="0"/>
      <w:jc w:val="left"/>
    </w:pPr>
    <w:rPr>
      <w:rFonts w:ascii="Arial" w:hAnsi="Arial" w:eastAsia="Times New Roman" w:cs="Arial"/>
      <w:b/>
      <w:bCs/>
      <w:color w:val="auto"/>
      <w:kern w:val="0"/>
      <w:sz w:val="16"/>
      <w:szCs w:val="16"/>
      <w:lang w:val="ru-RU" w:eastAsia="ru-RU" w:bidi="ar-SA"/>
    </w:rPr>
  </w:style>
  <w:style w:type="paragraph" w:styleId="ConsNormal" w:customStyle="1">
    <w:name w:val="ConsNormal"/>
    <w:qFormat/>
    <w:rsid w:val="00ac432f"/>
    <w:pPr>
      <w:widowControl/>
      <w:bidi w:val="0"/>
      <w:spacing w:before="0" w:after="0"/>
      <w:ind w:right="19772" w:firstLine="720"/>
      <w:jc w:val="left"/>
    </w:pPr>
    <w:rPr>
      <w:rFonts w:ascii="Arial" w:hAnsi="Arial" w:eastAsia="Times New Roman" w:cs="Arial"/>
      <w:color w:val="auto"/>
      <w:kern w:val="0"/>
      <w:sz w:val="24"/>
      <w:szCs w:val="20"/>
      <w:lang w:val="ru-RU" w:eastAsia="ru-RU" w:bidi="ar-SA"/>
    </w:rPr>
  </w:style>
  <w:style w:type="paragraph" w:styleId="Style27" w:customStyle="1">
    <w:name w:val="Нормальный (таблица)"/>
    <w:basedOn w:val="Normal"/>
    <w:uiPriority w:val="99"/>
    <w:qFormat/>
    <w:rsid w:val="005b6124"/>
    <w:pPr>
      <w:widowControl w:val="false"/>
      <w:jc w:val="both"/>
    </w:pPr>
    <w:rPr>
      <w:rFonts w:ascii="Arial" w:hAnsi="Arial" w:cs="Arial"/>
    </w:rPr>
  </w:style>
  <w:style w:type="paragraph" w:styleId="Style28" w:customStyle="1">
    <w:name w:val="Прижатый влево"/>
    <w:basedOn w:val="Normal"/>
    <w:uiPriority w:val="99"/>
    <w:qFormat/>
    <w:rsid w:val="005b6124"/>
    <w:pPr>
      <w:widowControl w:val="false"/>
    </w:pPr>
    <w:rPr>
      <w:rFonts w:ascii="Arial" w:hAnsi="Arial" w:cs="Arial"/>
    </w:rPr>
  </w:style>
  <w:style w:type="paragraph" w:styleId="ConsPlusNonformat" w:customStyle="1">
    <w:name w:val="ConsPlusNonformat"/>
    <w:qFormat/>
    <w:rsid w:val="00de10d9"/>
    <w:pPr>
      <w:widowControl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rsid w:val="00ce3f8e"/>
    <w:pPr>
      <w:spacing w:before="100" w:after="100"/>
    </w:pPr>
    <w:rPr/>
  </w:style>
  <w:style w:type="paragraph" w:styleId="Style51" w:customStyle="1">
    <w:name w:val="Style5"/>
    <w:basedOn w:val="Normal"/>
    <w:qFormat/>
    <w:rsid w:val="00bc698b"/>
    <w:pPr>
      <w:widowControl w:val="false"/>
      <w:spacing w:lineRule="exact" w:line="214"/>
      <w:jc w:val="both"/>
    </w:pPr>
    <w:rPr/>
  </w:style>
  <w:style w:type="paragraph" w:styleId="Style91" w:customStyle="1">
    <w:name w:val="Style9"/>
    <w:basedOn w:val="Normal"/>
    <w:qFormat/>
    <w:rsid w:val="00b347ae"/>
    <w:pPr>
      <w:widowControl w:val="false"/>
      <w:spacing w:lineRule="exact" w:line="197"/>
      <w:jc w:val="both"/>
    </w:pPr>
    <w:rPr/>
  </w:style>
  <w:style w:type="paragraph" w:styleId="ListParagraph">
    <w:name w:val="List Paragraph"/>
    <w:basedOn w:val="Normal"/>
    <w:uiPriority w:val="34"/>
    <w:qFormat/>
    <w:rsid w:val="00e00bb1"/>
    <w:pPr>
      <w:spacing w:before="0" w:after="0"/>
      <w:ind w:left="720" w:hanging="0"/>
      <w:contextualSpacing/>
    </w:pPr>
    <w:rPr/>
  </w:style>
  <w:style w:type="paragraph" w:styleId="BalloonText">
    <w:name w:val="Balloon Text"/>
    <w:basedOn w:val="Normal"/>
    <w:link w:val="af9"/>
    <w:semiHidden/>
    <w:unhideWhenUsed/>
    <w:qFormat/>
    <w:rsid w:val="009d0b42"/>
    <w:pPr/>
    <w:rPr>
      <w:rFonts w:ascii="Segoe UI" w:hAnsi="Segoe UI" w:cs="Segoe UI"/>
      <w:sz w:val="18"/>
      <w:szCs w:val="18"/>
    </w:rPr>
  </w:style>
  <w:style w:type="paragraph" w:styleId="25" w:customStyle="1">
    <w:name w:val="Основной текст (2)"/>
    <w:basedOn w:val="Normal"/>
    <w:link w:val="25"/>
    <w:qFormat/>
    <w:rsid w:val="00506cdd"/>
    <w:pPr>
      <w:widowControl w:val="false"/>
      <w:shd w:val="clear" w:color="auto" w:fill="FFFFFF"/>
      <w:spacing w:lineRule="auto" w:line="240" w:before="0" w:after="480"/>
      <w:jc w:val="both"/>
    </w:pPr>
    <w:rPr>
      <w:sz w:val="28"/>
      <w:szCs w:val="28"/>
    </w:rPr>
  </w:style>
  <w:style w:type="paragraph" w:styleId="Style29">
    <w:name w:val="Заголовок списка"/>
    <w:basedOn w:val="Normal"/>
    <w:qFormat/>
    <w:pPr>
      <w:ind w:hanging="0"/>
    </w:pPr>
    <w:rPr/>
  </w:style>
  <w:style w:type="paragraph" w:styleId="Style30">
    <w:name w:val="Содержимое списка"/>
    <w:basedOn w:val="Normal"/>
    <w:qFormat/>
    <w:pPr>
      <w:ind w:left="567" w:hanging="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f273f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02467-AAE5-4E8C-B956-7FC28932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Application>LibreOffice/6.3.6.2$Linux_X86_64 LibreOffice_project/30$Build-2</Application>
  <Pages>4</Pages>
  <Words>943</Words>
  <Characters>8044</Characters>
  <CharactersWithSpaces>9961</CharactersWithSpaces>
  <Paragraphs>50</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dcterms:modified xsi:type="dcterms:W3CDTF">2022-11-01T15:25:53Z</dcterms:modified>
  <cp:revision>12</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